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EF5112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EF5112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EF5112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EF5112">
        <w:rPr>
          <w:spacing w:val="0"/>
          <w:szCs w:val="28"/>
        </w:rPr>
        <w:t>ДЕПАРТАМЕНТ ЕКОЛОГІЇ ТА ПРИРОДНИХ РЕСУРСІВ</w:t>
      </w:r>
    </w:p>
    <w:p w:rsidR="009A27BB" w:rsidRPr="00EF5112" w:rsidRDefault="009A27BB" w:rsidP="009A27BB">
      <w:pPr>
        <w:jc w:val="center"/>
        <w:rPr>
          <w:b/>
          <w:sz w:val="28"/>
          <w:szCs w:val="28"/>
        </w:rPr>
      </w:pPr>
    </w:p>
    <w:p w:rsidR="009A27BB" w:rsidRPr="00EF5112" w:rsidRDefault="009A27BB" w:rsidP="009A27BB">
      <w:pPr>
        <w:jc w:val="center"/>
        <w:rPr>
          <w:b/>
          <w:sz w:val="28"/>
          <w:szCs w:val="28"/>
        </w:rPr>
      </w:pPr>
    </w:p>
    <w:p w:rsidR="009A27BB" w:rsidRPr="00EF5112" w:rsidRDefault="009A27BB" w:rsidP="009A27BB">
      <w:pPr>
        <w:jc w:val="center"/>
        <w:rPr>
          <w:b/>
          <w:sz w:val="36"/>
          <w:szCs w:val="36"/>
        </w:rPr>
      </w:pPr>
    </w:p>
    <w:p w:rsidR="00562059" w:rsidRPr="00EF5112" w:rsidRDefault="00562059" w:rsidP="009A27BB">
      <w:pPr>
        <w:jc w:val="center"/>
        <w:rPr>
          <w:b/>
          <w:sz w:val="36"/>
          <w:szCs w:val="36"/>
        </w:rPr>
      </w:pPr>
    </w:p>
    <w:p w:rsidR="00DD2F8B" w:rsidRPr="00EF5112" w:rsidRDefault="00DD2F8B" w:rsidP="009A27BB">
      <w:pPr>
        <w:jc w:val="center"/>
        <w:rPr>
          <w:b/>
          <w:sz w:val="36"/>
          <w:szCs w:val="36"/>
        </w:rPr>
      </w:pPr>
    </w:p>
    <w:p w:rsidR="009A27BB" w:rsidRPr="00EF5112" w:rsidRDefault="009A27BB" w:rsidP="009A27BB">
      <w:pPr>
        <w:jc w:val="center"/>
        <w:rPr>
          <w:b/>
          <w:i/>
          <w:sz w:val="52"/>
          <w:szCs w:val="52"/>
        </w:rPr>
      </w:pPr>
      <w:r w:rsidRPr="00EF5112">
        <w:rPr>
          <w:b/>
          <w:i/>
          <w:sz w:val="52"/>
          <w:szCs w:val="52"/>
        </w:rPr>
        <w:t>Стан довкілля</w:t>
      </w:r>
    </w:p>
    <w:p w:rsidR="009A27BB" w:rsidRPr="00EF5112" w:rsidRDefault="009A27BB" w:rsidP="009A27BB">
      <w:pPr>
        <w:jc w:val="center"/>
        <w:rPr>
          <w:b/>
          <w:i/>
          <w:sz w:val="52"/>
          <w:szCs w:val="52"/>
        </w:rPr>
      </w:pPr>
      <w:r w:rsidRPr="00EF5112">
        <w:rPr>
          <w:b/>
          <w:i/>
          <w:sz w:val="52"/>
          <w:szCs w:val="52"/>
        </w:rPr>
        <w:t>Чернігівської області</w:t>
      </w:r>
    </w:p>
    <w:p w:rsidR="009A27BB" w:rsidRPr="00EF5112" w:rsidRDefault="009A27BB" w:rsidP="009A27BB">
      <w:pPr>
        <w:jc w:val="center"/>
        <w:rPr>
          <w:b/>
          <w:sz w:val="52"/>
          <w:szCs w:val="52"/>
        </w:rPr>
      </w:pPr>
    </w:p>
    <w:p w:rsidR="009A27BB" w:rsidRPr="00EF5112" w:rsidRDefault="009A27BB" w:rsidP="009A27BB">
      <w:pPr>
        <w:jc w:val="center"/>
        <w:rPr>
          <w:b/>
          <w:i/>
          <w:sz w:val="48"/>
          <w:szCs w:val="48"/>
        </w:rPr>
      </w:pPr>
      <w:r w:rsidRPr="00EF5112">
        <w:rPr>
          <w:b/>
          <w:i/>
          <w:sz w:val="48"/>
          <w:szCs w:val="48"/>
        </w:rPr>
        <w:t>інформаційно-аналітичний огляд</w:t>
      </w:r>
    </w:p>
    <w:p w:rsidR="009A27BB" w:rsidRPr="00EF5112" w:rsidRDefault="009A27BB" w:rsidP="009A27BB">
      <w:pPr>
        <w:jc w:val="center"/>
        <w:rPr>
          <w:b/>
          <w:i/>
          <w:sz w:val="28"/>
          <w:szCs w:val="28"/>
        </w:rPr>
      </w:pPr>
    </w:p>
    <w:p w:rsidR="00EA5BDB" w:rsidRPr="00EF5112" w:rsidRDefault="00EA5BDB" w:rsidP="009A27BB">
      <w:pPr>
        <w:jc w:val="center"/>
        <w:rPr>
          <w:b/>
          <w:i/>
          <w:sz w:val="28"/>
          <w:szCs w:val="28"/>
        </w:rPr>
      </w:pPr>
    </w:p>
    <w:p w:rsidR="00663095" w:rsidRPr="00EF5112" w:rsidRDefault="00663095" w:rsidP="00E93444">
      <w:pPr>
        <w:rPr>
          <w:b/>
          <w:i/>
          <w:sz w:val="28"/>
          <w:szCs w:val="28"/>
        </w:rPr>
      </w:pPr>
    </w:p>
    <w:p w:rsidR="00681394" w:rsidRPr="00EF5112" w:rsidRDefault="00A733BB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85pt;height:281.45pt">
            <v:imagedata r:id="rId8" o:title="1689008874_kartin-papik-pro-p-kartinki-shishki-v-snegu-32"/>
          </v:shape>
        </w:pict>
      </w:r>
    </w:p>
    <w:p w:rsidR="00681394" w:rsidRPr="00EF5112" w:rsidRDefault="00681394" w:rsidP="000D0A0D">
      <w:pPr>
        <w:jc w:val="center"/>
        <w:rPr>
          <w:b/>
          <w:i/>
          <w:sz w:val="28"/>
          <w:szCs w:val="28"/>
        </w:rPr>
      </w:pPr>
    </w:p>
    <w:p w:rsidR="00BA7E17" w:rsidRPr="00EF5112" w:rsidRDefault="00BA7E17" w:rsidP="00BE4AFB">
      <w:pPr>
        <w:jc w:val="center"/>
        <w:rPr>
          <w:b/>
          <w:i/>
          <w:sz w:val="28"/>
          <w:szCs w:val="28"/>
        </w:rPr>
      </w:pPr>
    </w:p>
    <w:p w:rsidR="00E8211D" w:rsidRPr="00EF5112" w:rsidRDefault="00E8211D" w:rsidP="00BE4AFB">
      <w:pPr>
        <w:jc w:val="center"/>
        <w:rPr>
          <w:b/>
          <w:i/>
          <w:sz w:val="28"/>
          <w:szCs w:val="28"/>
        </w:rPr>
      </w:pPr>
    </w:p>
    <w:p w:rsidR="00E8211D" w:rsidRPr="00EF5112" w:rsidRDefault="00E8211D" w:rsidP="00BE4AFB">
      <w:pPr>
        <w:jc w:val="center"/>
        <w:rPr>
          <w:b/>
          <w:i/>
          <w:sz w:val="28"/>
          <w:szCs w:val="28"/>
        </w:rPr>
      </w:pPr>
    </w:p>
    <w:p w:rsidR="00EF5112" w:rsidRDefault="00EF5112" w:rsidP="00BE4AFB">
      <w:pPr>
        <w:jc w:val="center"/>
        <w:rPr>
          <w:b/>
          <w:i/>
          <w:sz w:val="28"/>
          <w:szCs w:val="28"/>
        </w:rPr>
      </w:pPr>
    </w:p>
    <w:p w:rsidR="00CC02D0" w:rsidRPr="00EF5112" w:rsidRDefault="00CC02D0" w:rsidP="00BE4AFB">
      <w:pPr>
        <w:jc w:val="center"/>
        <w:rPr>
          <w:b/>
          <w:i/>
          <w:sz w:val="28"/>
          <w:szCs w:val="28"/>
        </w:rPr>
      </w:pPr>
    </w:p>
    <w:p w:rsidR="00823E71" w:rsidRPr="00EF5112" w:rsidRDefault="00FA1A89" w:rsidP="000D0A0D">
      <w:pPr>
        <w:jc w:val="center"/>
        <w:rPr>
          <w:b/>
          <w:i/>
          <w:sz w:val="48"/>
          <w:szCs w:val="48"/>
        </w:rPr>
      </w:pPr>
      <w:r w:rsidRPr="00EF5112">
        <w:rPr>
          <w:b/>
          <w:i/>
          <w:sz w:val="48"/>
          <w:szCs w:val="48"/>
        </w:rPr>
        <w:t>грудень</w:t>
      </w:r>
      <w:r w:rsidR="009A27BB" w:rsidRPr="00EF5112">
        <w:rPr>
          <w:b/>
          <w:i/>
          <w:sz w:val="48"/>
          <w:szCs w:val="48"/>
        </w:rPr>
        <w:t xml:space="preserve"> 20</w:t>
      </w:r>
      <w:r w:rsidR="00FE7F52" w:rsidRPr="00EF5112">
        <w:rPr>
          <w:b/>
          <w:i/>
          <w:sz w:val="48"/>
          <w:szCs w:val="48"/>
        </w:rPr>
        <w:t>2</w:t>
      </w:r>
      <w:r w:rsidR="00432C51" w:rsidRPr="00EF5112">
        <w:rPr>
          <w:b/>
          <w:i/>
          <w:sz w:val="48"/>
          <w:szCs w:val="48"/>
        </w:rPr>
        <w:t>3</w:t>
      </w:r>
      <w:r w:rsidR="009A27BB" w:rsidRPr="00EF5112">
        <w:rPr>
          <w:b/>
          <w:i/>
          <w:sz w:val="48"/>
          <w:szCs w:val="48"/>
        </w:rPr>
        <w:t xml:space="preserve"> року</w:t>
      </w:r>
    </w:p>
    <w:p w:rsidR="00F9337F" w:rsidRPr="00EF5112" w:rsidRDefault="00F9337F" w:rsidP="00F67B0C">
      <w:pPr>
        <w:ind w:firstLine="567"/>
        <w:jc w:val="both"/>
        <w:rPr>
          <w:sz w:val="28"/>
          <w:szCs w:val="28"/>
        </w:rPr>
      </w:pPr>
    </w:p>
    <w:p w:rsidR="00342E3B" w:rsidRPr="00EF5112" w:rsidRDefault="00342E3B" w:rsidP="00F67B0C">
      <w:pPr>
        <w:ind w:firstLine="567"/>
        <w:jc w:val="both"/>
        <w:rPr>
          <w:sz w:val="28"/>
          <w:szCs w:val="28"/>
        </w:rPr>
      </w:pPr>
    </w:p>
    <w:p w:rsidR="000161E6" w:rsidRPr="007A5CA0" w:rsidRDefault="000161E6" w:rsidP="000161E6">
      <w:pPr>
        <w:ind w:firstLine="567"/>
        <w:jc w:val="both"/>
        <w:rPr>
          <w:sz w:val="28"/>
          <w:szCs w:val="28"/>
        </w:rPr>
      </w:pPr>
      <w:r w:rsidRPr="007A5CA0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7A5CA0">
        <w:rPr>
          <w:sz w:val="28"/>
          <w:szCs w:val="28"/>
        </w:rPr>
        <w:t>’</w:t>
      </w:r>
      <w:r w:rsidRPr="007A5CA0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:rsidR="008A085A" w:rsidRPr="007A5CA0" w:rsidRDefault="000161E6" w:rsidP="000B1D8C">
      <w:pPr>
        <w:ind w:firstLine="567"/>
        <w:jc w:val="both"/>
        <w:rPr>
          <w:sz w:val="28"/>
          <w:szCs w:val="28"/>
        </w:rPr>
      </w:pPr>
      <w:r w:rsidRPr="007A5CA0">
        <w:rPr>
          <w:sz w:val="28"/>
          <w:szCs w:val="28"/>
        </w:rPr>
        <w:t xml:space="preserve">Інформацію надали Чернігівський обласний центр з гідрометеорології (далі - Чернігівський ЦГМ), </w:t>
      </w:r>
      <w:r w:rsidR="001948E7" w:rsidRPr="007A5CA0">
        <w:rPr>
          <w:sz w:val="28"/>
          <w:szCs w:val="28"/>
        </w:rPr>
        <w:t xml:space="preserve">Центральна </w:t>
      </w:r>
      <w:proofErr w:type="spellStart"/>
      <w:r w:rsidR="001948E7" w:rsidRPr="007A5CA0">
        <w:rPr>
          <w:sz w:val="28"/>
          <w:szCs w:val="28"/>
        </w:rPr>
        <w:t>геофізичнаї</w:t>
      </w:r>
      <w:proofErr w:type="spellEnd"/>
      <w:r w:rsidR="001948E7" w:rsidRPr="007A5CA0">
        <w:rPr>
          <w:sz w:val="28"/>
          <w:szCs w:val="28"/>
        </w:rPr>
        <w:t xml:space="preserve"> обсерваторія імені Бориса Срезневського (далі – ЦГО), </w:t>
      </w:r>
      <w:r w:rsidRPr="007A5CA0">
        <w:rPr>
          <w:sz w:val="28"/>
          <w:szCs w:val="28"/>
        </w:rPr>
        <w:t>Деснянське басейнове управління водних ресурсів,</w:t>
      </w:r>
      <w:r w:rsidR="00FC0CEC" w:rsidRPr="00FC0CEC">
        <w:rPr>
          <w:sz w:val="28"/>
          <w:szCs w:val="28"/>
        </w:rPr>
        <w:t xml:space="preserve"> </w:t>
      </w:r>
      <w:r w:rsidR="00FC0CEC">
        <w:rPr>
          <w:sz w:val="28"/>
          <w:szCs w:val="28"/>
        </w:rPr>
        <w:t>Державна екологічна інспекція у Чернігівській області,</w:t>
      </w:r>
      <w:r w:rsidR="000B1D8C" w:rsidRPr="007A5CA0">
        <w:rPr>
          <w:sz w:val="28"/>
          <w:szCs w:val="28"/>
        </w:rPr>
        <w:t xml:space="preserve"> </w:t>
      </w:r>
      <w:r w:rsidRPr="007A5CA0">
        <w:rPr>
          <w:sz w:val="28"/>
          <w:szCs w:val="28"/>
        </w:rPr>
        <w:t>комунальн</w:t>
      </w:r>
      <w:r w:rsidR="00C118C0">
        <w:rPr>
          <w:sz w:val="28"/>
          <w:szCs w:val="28"/>
        </w:rPr>
        <w:t>і</w:t>
      </w:r>
      <w:r w:rsidRPr="007A5CA0">
        <w:rPr>
          <w:sz w:val="28"/>
          <w:szCs w:val="28"/>
        </w:rPr>
        <w:t xml:space="preserve"> підприємств</w:t>
      </w:r>
      <w:r w:rsidR="00C118C0">
        <w:rPr>
          <w:sz w:val="28"/>
          <w:szCs w:val="28"/>
        </w:rPr>
        <w:t>а</w:t>
      </w:r>
      <w:r w:rsidRPr="007A5CA0">
        <w:rPr>
          <w:sz w:val="28"/>
          <w:szCs w:val="28"/>
        </w:rPr>
        <w:t xml:space="preserve"> «</w:t>
      </w:r>
      <w:proofErr w:type="spellStart"/>
      <w:r w:rsidRPr="007A5CA0">
        <w:rPr>
          <w:sz w:val="28"/>
          <w:szCs w:val="28"/>
        </w:rPr>
        <w:t>Чернігівводок</w:t>
      </w:r>
      <w:r w:rsidR="00806C35">
        <w:rPr>
          <w:sz w:val="28"/>
          <w:szCs w:val="28"/>
        </w:rPr>
        <w:t>анал</w:t>
      </w:r>
      <w:proofErr w:type="spellEnd"/>
      <w:r w:rsidR="00806C35">
        <w:rPr>
          <w:sz w:val="28"/>
          <w:szCs w:val="28"/>
        </w:rPr>
        <w:t>»</w:t>
      </w:r>
      <w:r w:rsidR="00C118C0">
        <w:rPr>
          <w:sz w:val="28"/>
          <w:szCs w:val="28"/>
        </w:rPr>
        <w:t xml:space="preserve"> та </w:t>
      </w:r>
      <w:r w:rsidR="00E70BA3" w:rsidRPr="00E70BA3">
        <w:rPr>
          <w:sz w:val="28"/>
          <w:szCs w:val="28"/>
        </w:rPr>
        <w:t>«</w:t>
      </w:r>
      <w:proofErr w:type="spellStart"/>
      <w:r w:rsidR="00E70BA3" w:rsidRPr="00E70BA3">
        <w:rPr>
          <w:sz w:val="28"/>
          <w:szCs w:val="28"/>
        </w:rPr>
        <w:t>Теплокомуненерго</w:t>
      </w:r>
      <w:proofErr w:type="spellEnd"/>
      <w:r w:rsidR="00E70BA3" w:rsidRPr="00E70BA3">
        <w:rPr>
          <w:sz w:val="28"/>
          <w:szCs w:val="28"/>
        </w:rPr>
        <w:t>»</w:t>
      </w:r>
      <w:r w:rsidR="00E70BA3">
        <w:rPr>
          <w:sz w:val="28"/>
          <w:szCs w:val="28"/>
        </w:rPr>
        <w:t xml:space="preserve"> Чернігівської міської ради,</w:t>
      </w:r>
      <w:r w:rsidR="00F853EA" w:rsidRPr="00A91612">
        <w:rPr>
          <w:sz w:val="28"/>
          <w:szCs w:val="28"/>
        </w:rPr>
        <w:t xml:space="preserve"> </w:t>
      </w:r>
      <w:r w:rsidRPr="007A5CA0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7A5CA0">
        <w:rPr>
          <w:sz w:val="28"/>
          <w:szCs w:val="28"/>
        </w:rPr>
        <w:t>Прилукитепловодопостачання</w:t>
      </w:r>
      <w:proofErr w:type="spellEnd"/>
      <w:r w:rsidRPr="007A5CA0">
        <w:rPr>
          <w:sz w:val="28"/>
          <w:szCs w:val="28"/>
        </w:rPr>
        <w:t xml:space="preserve">», комунальне підприємство </w:t>
      </w:r>
      <w:proofErr w:type="spellStart"/>
      <w:r w:rsidRPr="007A5CA0">
        <w:rPr>
          <w:sz w:val="28"/>
          <w:szCs w:val="28"/>
        </w:rPr>
        <w:t>водоканалізаційне</w:t>
      </w:r>
      <w:proofErr w:type="spellEnd"/>
      <w:r w:rsidRPr="007A5CA0">
        <w:rPr>
          <w:sz w:val="28"/>
          <w:szCs w:val="28"/>
        </w:rPr>
        <w:t xml:space="preserve"> господарство «</w:t>
      </w:r>
      <w:proofErr w:type="spellStart"/>
      <w:r w:rsidRPr="007A5CA0">
        <w:rPr>
          <w:sz w:val="28"/>
          <w:szCs w:val="28"/>
        </w:rPr>
        <w:t>Ічень</w:t>
      </w:r>
      <w:proofErr w:type="spellEnd"/>
      <w:r w:rsidRPr="007A5CA0">
        <w:rPr>
          <w:sz w:val="28"/>
          <w:szCs w:val="28"/>
        </w:rPr>
        <w:t>» та інші.</w:t>
      </w:r>
      <w:r w:rsidR="00806C35" w:rsidRPr="00806C35">
        <w:rPr>
          <w:sz w:val="28"/>
          <w:szCs w:val="28"/>
        </w:rPr>
        <w:t xml:space="preserve"> </w:t>
      </w:r>
    </w:p>
    <w:p w:rsidR="00BB7DD8" w:rsidRDefault="00442538" w:rsidP="00BB7DD8">
      <w:pPr>
        <w:ind w:firstLine="567"/>
        <w:jc w:val="both"/>
        <w:rPr>
          <w:color w:val="000000"/>
          <w:sz w:val="28"/>
          <w:szCs w:val="28"/>
        </w:rPr>
      </w:pPr>
      <w:r w:rsidRPr="0099716B">
        <w:rPr>
          <w:sz w:val="28"/>
          <w:szCs w:val="28"/>
        </w:rPr>
        <w:t xml:space="preserve">За </w:t>
      </w:r>
      <w:r w:rsidR="00BB7DD8" w:rsidRPr="0099716B">
        <w:rPr>
          <w:sz w:val="28"/>
          <w:szCs w:val="28"/>
        </w:rPr>
        <w:t xml:space="preserve">інформацією Чернігівського ЦГМ </w:t>
      </w:r>
      <w:r w:rsidR="00BB7DD8">
        <w:rPr>
          <w:color w:val="000000"/>
          <w:sz w:val="28"/>
          <w:szCs w:val="28"/>
        </w:rPr>
        <w:t>у грудні переважала тепла</w:t>
      </w:r>
      <w:r w:rsidR="00B308EA">
        <w:rPr>
          <w:color w:val="000000"/>
          <w:sz w:val="28"/>
          <w:szCs w:val="28"/>
        </w:rPr>
        <w:t xml:space="preserve"> та дуже тепла погода з частими </w:t>
      </w:r>
      <w:r w:rsidR="00BB7DD8">
        <w:rPr>
          <w:color w:val="000000"/>
          <w:sz w:val="28"/>
          <w:szCs w:val="28"/>
        </w:rPr>
        <w:t xml:space="preserve">опадами різної інтенсивності. Похолодання відмічалося 1-10 грудня, коли середньодобові температури </w:t>
      </w:r>
      <w:r w:rsidR="00995D7F">
        <w:rPr>
          <w:color w:val="000000"/>
          <w:sz w:val="28"/>
          <w:szCs w:val="28"/>
        </w:rPr>
        <w:t xml:space="preserve">повітря виявилися на 1-5º нижче </w:t>
      </w:r>
      <w:r w:rsidR="00BB7DD8">
        <w:rPr>
          <w:color w:val="000000"/>
          <w:sz w:val="28"/>
          <w:szCs w:val="28"/>
        </w:rPr>
        <w:t>за середні багаторічні значення або близькими до них. Протягом місяця пройшли опади у вигляді снігу, мокрого снігу, дощу та мряки. В окремі дні відмічалось налипання мокрого снігу, утворення ожеледі, тумани, подекуди посилення вітру та на дорогах місцями зберігалась ожеледиця.</w:t>
      </w:r>
    </w:p>
    <w:p w:rsidR="00BB7DD8" w:rsidRDefault="00BB7DD8" w:rsidP="00BB7DD8">
      <w:pPr>
        <w:ind w:firstLine="567"/>
        <w:jc w:val="both"/>
      </w:pPr>
      <w:r>
        <w:rPr>
          <w:color w:val="000000"/>
          <w:sz w:val="28"/>
          <w:szCs w:val="28"/>
        </w:rPr>
        <w:t>Сніговий покрив протягом грудня на більшій частині території області зберігався до 25 грудня середньою висотою 2-16 см. На кінець місяця він</w:t>
      </w:r>
      <w:r w:rsidR="00B308EA">
        <w:rPr>
          <w:color w:val="000000"/>
          <w:sz w:val="28"/>
          <w:szCs w:val="28"/>
        </w:rPr>
        <w:t xml:space="preserve"> залягав лише у східних районах </w:t>
      </w:r>
      <w:r>
        <w:rPr>
          <w:color w:val="000000"/>
          <w:sz w:val="28"/>
          <w:szCs w:val="28"/>
        </w:rPr>
        <w:t>суцільним рівном</w:t>
      </w:r>
      <w:r w:rsidR="0078251F">
        <w:rPr>
          <w:color w:val="000000"/>
          <w:sz w:val="28"/>
          <w:szCs w:val="28"/>
        </w:rPr>
        <w:t xml:space="preserve">ірним шаром </w:t>
      </w:r>
      <w:r w:rsidR="00B308EA">
        <w:rPr>
          <w:color w:val="000000"/>
          <w:sz w:val="28"/>
          <w:szCs w:val="28"/>
        </w:rPr>
        <w:t>середньою висотою 1</w:t>
      </w:r>
      <w:r w:rsidR="00B308EA" w:rsidRPr="00B308EA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>см</w:t>
      </w:r>
      <w:r w:rsidRPr="00BB7DD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Станом на 31 грудня ґрунт був талий.</w:t>
      </w:r>
    </w:p>
    <w:p w:rsidR="00BB7DD8" w:rsidRDefault="00BB7DD8" w:rsidP="00BB7DD8">
      <w:pPr>
        <w:pStyle w:val="af2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Середньомісячна температура повітря</w:t>
      </w:r>
      <w:r w:rsidR="00791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грудні склала від 0,4º тепла до 1,3</w:t>
      </w:r>
      <w:r w:rsidRPr="00623208">
        <w:rPr>
          <w:color w:val="000000"/>
          <w:sz w:val="28"/>
          <w:szCs w:val="28"/>
        </w:rPr>
        <w:t>º</w:t>
      </w:r>
      <w:r w:rsidR="00B308EA" w:rsidRPr="00623208">
        <w:rPr>
          <w:sz w:val="28"/>
          <w:szCs w:val="28"/>
        </w:rPr>
        <w:t xml:space="preserve"> </w:t>
      </w:r>
      <w:r w:rsidR="0078251F">
        <w:rPr>
          <w:color w:val="000000"/>
          <w:sz w:val="28"/>
          <w:szCs w:val="28"/>
        </w:rPr>
        <w:t xml:space="preserve">морозу і була вищою за </w:t>
      </w:r>
      <w:r>
        <w:rPr>
          <w:color w:val="000000"/>
          <w:sz w:val="28"/>
          <w:szCs w:val="28"/>
        </w:rPr>
        <w:t>середні багаторічні значення на 2,2-2,7º. Максимальна температура повітря підвищувалась до 6-9º тепла. 29-31 грудня у м.</w:t>
      </w:r>
      <w:r w:rsidR="00B308EA" w:rsidRPr="00B308EA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Чернігові були перевищені абсолютні максимуми температури повітря, </w:t>
      </w:r>
      <w:r w:rsidR="00B308EA">
        <w:rPr>
          <w:color w:val="000000"/>
          <w:sz w:val="28"/>
          <w:szCs w:val="28"/>
        </w:rPr>
        <w:t>які утримувалися з 2017 та 2020</w:t>
      </w:r>
      <w:r w:rsidR="00B308EA" w:rsidRPr="00B308EA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>років. Мінімальна температура повітря знижувалась до 9-12º, на поверхні снігу до 12-21º морозу.</w:t>
      </w:r>
    </w:p>
    <w:p w:rsidR="00BB7DD8" w:rsidRDefault="00BB7DD8" w:rsidP="00BB7DD8">
      <w:pPr>
        <w:pStyle w:val="af2"/>
        <w:spacing w:before="0" w:beforeAutospacing="0" w:after="0" w:afterAutospacing="0"/>
        <w:ind w:right="27" w:firstLine="567"/>
        <w:jc w:val="both"/>
      </w:pPr>
      <w:r>
        <w:rPr>
          <w:color w:val="000000"/>
          <w:sz w:val="28"/>
          <w:szCs w:val="28"/>
        </w:rPr>
        <w:t>За останні 60 років спостережень дещо подібним за температурним режимом грудень на більшій частині території області був у 1971, 1972 та 2004 роках.</w:t>
      </w:r>
    </w:p>
    <w:p w:rsidR="00BB7DD8" w:rsidRDefault="00BB7DD8" w:rsidP="00BB7DD8">
      <w:pPr>
        <w:pStyle w:val="af2"/>
        <w:spacing w:before="0" w:beforeAutospacing="0" w:after="0" w:afterAutospacing="0"/>
        <w:ind w:left="-360" w:firstLine="360"/>
        <w:jc w:val="both"/>
      </w:pPr>
      <w:r>
        <w:rPr>
          <w:color w:val="000000"/>
          <w:sz w:val="28"/>
          <w:szCs w:val="28"/>
        </w:rPr>
        <w:t>Кількість опадів за місяць дорівнювала</w:t>
      </w:r>
      <w:r w:rsidR="00B308EA">
        <w:rPr>
          <w:color w:val="000000"/>
          <w:sz w:val="28"/>
          <w:szCs w:val="28"/>
        </w:rPr>
        <w:t xml:space="preserve"> 49-93 мм (115-178% від норми).</w:t>
      </w:r>
    </w:p>
    <w:p w:rsidR="00BB7DD8" w:rsidRDefault="00BB7DD8" w:rsidP="00BB7DD8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8"/>
          <w:szCs w:val="28"/>
        </w:rPr>
        <w:t xml:space="preserve">За даними Придеснянської </w:t>
      </w:r>
      <w:proofErr w:type="spellStart"/>
      <w:r>
        <w:rPr>
          <w:color w:val="000000"/>
          <w:sz w:val="28"/>
          <w:szCs w:val="28"/>
        </w:rPr>
        <w:t>воднобалансової</w:t>
      </w:r>
      <w:proofErr w:type="spellEnd"/>
      <w:r>
        <w:rPr>
          <w:color w:val="000000"/>
          <w:sz w:val="28"/>
          <w:szCs w:val="28"/>
        </w:rPr>
        <w:t xml:space="preserve"> станції (</w:t>
      </w:r>
      <w:proofErr w:type="spellStart"/>
      <w:r>
        <w:rPr>
          <w:color w:val="000000"/>
          <w:sz w:val="28"/>
          <w:szCs w:val="28"/>
        </w:rPr>
        <w:t>Покошичі</w:t>
      </w:r>
      <w:proofErr w:type="spellEnd"/>
      <w:r>
        <w:rPr>
          <w:color w:val="000000"/>
          <w:sz w:val="28"/>
          <w:szCs w:val="28"/>
        </w:rPr>
        <w:t>) 14 грудня пройшов силь</w:t>
      </w:r>
      <w:r w:rsidR="003322B6">
        <w:rPr>
          <w:color w:val="000000"/>
          <w:sz w:val="28"/>
          <w:szCs w:val="28"/>
        </w:rPr>
        <w:t xml:space="preserve">ний сніг. За </w:t>
      </w:r>
      <w:r w:rsidR="003322B6" w:rsidRPr="0041058B">
        <w:rPr>
          <w:color w:val="000000"/>
          <w:sz w:val="28"/>
          <w:szCs w:val="28"/>
        </w:rPr>
        <w:t>12</w:t>
      </w:r>
      <w:r w:rsidR="00287409" w:rsidRPr="00B308EA">
        <w:rPr>
          <w:b/>
          <w:sz w:val="28"/>
          <w:szCs w:val="28"/>
        </w:rPr>
        <w:t> </w:t>
      </w:r>
      <w:r w:rsidR="00B308EA" w:rsidRPr="0041058B">
        <w:rPr>
          <w:color w:val="000000"/>
          <w:sz w:val="28"/>
          <w:szCs w:val="28"/>
        </w:rPr>
        <w:t>г</w:t>
      </w:r>
      <w:r w:rsidR="00B308EA">
        <w:rPr>
          <w:color w:val="000000"/>
          <w:sz w:val="28"/>
          <w:szCs w:val="28"/>
        </w:rPr>
        <w:t xml:space="preserve">один випало </w:t>
      </w:r>
      <w:r w:rsidR="00B308EA" w:rsidRPr="00522776">
        <w:rPr>
          <w:color w:val="000000"/>
          <w:sz w:val="28"/>
          <w:szCs w:val="28"/>
        </w:rPr>
        <w:t>27</w:t>
      </w:r>
      <w:r w:rsidR="003322B6" w:rsidRPr="00B308EA">
        <w:rPr>
          <w:b/>
          <w:sz w:val="28"/>
          <w:szCs w:val="28"/>
        </w:rPr>
        <w:t> </w:t>
      </w:r>
      <w:r w:rsidRPr="0052277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м, що відповідає критерію стихійного метеорологічного я</w:t>
      </w:r>
      <w:r w:rsidR="00B308EA">
        <w:rPr>
          <w:color w:val="000000"/>
          <w:sz w:val="28"/>
          <w:szCs w:val="28"/>
        </w:rPr>
        <w:t>вища ІІ рівня небезпечності. 22</w:t>
      </w:r>
      <w:r w:rsidR="00B308EA" w:rsidRPr="00B308EA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>грудня тут відмічалося налипання мокрого сні</w:t>
      </w:r>
      <w:r w:rsidR="00B308EA">
        <w:rPr>
          <w:color w:val="000000"/>
          <w:sz w:val="28"/>
          <w:szCs w:val="28"/>
        </w:rPr>
        <w:t xml:space="preserve">гу. Діаметр </w:t>
      </w:r>
      <w:proofErr w:type="spellStart"/>
      <w:r w:rsidR="00B308EA">
        <w:rPr>
          <w:color w:val="000000"/>
          <w:sz w:val="28"/>
          <w:szCs w:val="28"/>
        </w:rPr>
        <w:t>відкладень</w:t>
      </w:r>
      <w:proofErr w:type="spellEnd"/>
      <w:r w:rsidR="00B308EA">
        <w:rPr>
          <w:color w:val="000000"/>
          <w:sz w:val="28"/>
          <w:szCs w:val="28"/>
        </w:rPr>
        <w:t xml:space="preserve"> досяг 13</w:t>
      </w:r>
      <w:r w:rsidR="00B308EA" w:rsidRPr="00B308EA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>мм, що відповідає критерію небезпечного метеорологічного явища І рівня небезпечності.</w:t>
      </w:r>
    </w:p>
    <w:p w:rsidR="00B308EA" w:rsidRDefault="00BB7DD8" w:rsidP="00B308E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8"/>
          <w:szCs w:val="28"/>
        </w:rPr>
        <w:t>Часом тумани, налипання мокрого снігу, ожеледь та на дорогах ожеледиця ускладнюв</w:t>
      </w:r>
      <w:r w:rsidR="004702A0">
        <w:rPr>
          <w:color w:val="000000"/>
          <w:sz w:val="28"/>
          <w:szCs w:val="28"/>
        </w:rPr>
        <w:t>али роботу енергетиків, зв</w:t>
      </w:r>
      <w:r w:rsidR="004702A0">
        <w:rPr>
          <w:color w:val="000000"/>
          <w:sz w:val="28"/>
          <w:szCs w:val="28"/>
          <w:lang w:val="ru-RU"/>
        </w:rPr>
        <w:t>'</w:t>
      </w:r>
      <w:proofErr w:type="spellStart"/>
      <w:r>
        <w:rPr>
          <w:color w:val="000000"/>
          <w:sz w:val="28"/>
          <w:szCs w:val="28"/>
        </w:rPr>
        <w:t>язківців</w:t>
      </w:r>
      <w:proofErr w:type="spellEnd"/>
      <w:r>
        <w:rPr>
          <w:color w:val="000000"/>
          <w:sz w:val="28"/>
          <w:szCs w:val="28"/>
        </w:rPr>
        <w:t>, транспортників та комунальників.</w:t>
      </w:r>
    </w:p>
    <w:p w:rsidR="00B308EA" w:rsidRDefault="00BB7DD8" w:rsidP="00B308E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8"/>
          <w:szCs w:val="28"/>
        </w:rPr>
        <w:t>Озимі культури перебували у стані неглибокого зимового спокою і тепла та дуже тепла пог</w:t>
      </w:r>
      <w:r w:rsidR="00B308EA">
        <w:rPr>
          <w:color w:val="000000"/>
          <w:sz w:val="28"/>
          <w:szCs w:val="28"/>
        </w:rPr>
        <w:t>ода знижувала їх зимостійкість.</w:t>
      </w:r>
    </w:p>
    <w:p w:rsidR="00BB7DD8" w:rsidRDefault="00BB7DD8" w:rsidP="00B308E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8"/>
          <w:szCs w:val="28"/>
        </w:rPr>
        <w:t>Мінімальна температура ґрунту на глибині залягання вузла кущіння озимих на початку грудня знижувалась до 0-1º морозу і не загрожувал</w:t>
      </w:r>
      <w:r w:rsidR="00B308EA">
        <w:rPr>
          <w:color w:val="000000"/>
          <w:sz w:val="28"/>
          <w:szCs w:val="28"/>
        </w:rPr>
        <w:t>а перезимівлі озимих культур.</w:t>
      </w:r>
    </w:p>
    <w:p w:rsidR="00BB7DD8" w:rsidRDefault="00BB7DD8" w:rsidP="00B308EA">
      <w:pPr>
        <w:pStyle w:val="af2"/>
        <w:spacing w:before="0" w:beforeAutospacing="0" w:after="0" w:afterAutospacing="0"/>
        <w:ind w:right="97" w:firstLine="567"/>
        <w:jc w:val="both"/>
      </w:pPr>
      <w:r>
        <w:rPr>
          <w:color w:val="000000"/>
          <w:sz w:val="28"/>
          <w:szCs w:val="28"/>
        </w:rPr>
        <w:lastRenderedPageBreak/>
        <w:t>Протягом грудня на річках області спостерігались коливання рівнів води з добовою інтенсивністю 1-40 см, які були пов’язані з процесами льодоутворення та руйнування льодового покриву.</w:t>
      </w:r>
    </w:p>
    <w:p w:rsidR="00875553" w:rsidRDefault="00B308EA" w:rsidP="00BB7DD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B308EA">
        <w:rPr>
          <w:b/>
          <w:sz w:val="28"/>
          <w:szCs w:val="28"/>
        </w:rPr>
        <w:t>р. Десні</w:t>
      </w:r>
      <w:r w:rsidR="00BB7DD8" w:rsidRPr="00B308EA">
        <w:rPr>
          <w:sz w:val="28"/>
          <w:szCs w:val="28"/>
        </w:rPr>
        <w:t xml:space="preserve"> </w:t>
      </w:r>
      <w:r w:rsidR="00BB7DD8">
        <w:rPr>
          <w:color w:val="000000"/>
          <w:sz w:val="28"/>
          <w:szCs w:val="28"/>
        </w:rPr>
        <w:t>біля м.</w:t>
      </w:r>
      <w:r w:rsidRPr="00B308EA">
        <w:rPr>
          <w:b/>
          <w:sz w:val="28"/>
          <w:szCs w:val="28"/>
        </w:rPr>
        <w:t> </w:t>
      </w:r>
      <w:r w:rsidR="00BB7DD8">
        <w:rPr>
          <w:color w:val="000000"/>
          <w:sz w:val="28"/>
          <w:szCs w:val="28"/>
        </w:rPr>
        <w:t>Чернігова рівень води за місяць в цілому підв</w:t>
      </w:r>
      <w:r>
        <w:rPr>
          <w:color w:val="000000"/>
          <w:sz w:val="28"/>
          <w:szCs w:val="28"/>
        </w:rPr>
        <w:t>ищився на 80</w:t>
      </w:r>
      <w:r w:rsidR="00A77713" w:rsidRPr="00B308EA">
        <w:rPr>
          <w:b/>
          <w:sz w:val="28"/>
          <w:szCs w:val="28"/>
        </w:rPr>
        <w:t> </w:t>
      </w:r>
      <w:r w:rsidR="00747A3E">
        <w:rPr>
          <w:color w:val="000000"/>
          <w:sz w:val="28"/>
          <w:szCs w:val="28"/>
        </w:rPr>
        <w:t>см і на 8</w:t>
      </w:r>
      <w:r w:rsidR="00747A3E" w:rsidRPr="00B308EA">
        <w:rPr>
          <w:b/>
          <w:sz w:val="28"/>
          <w:szCs w:val="28"/>
        </w:rPr>
        <w:t> </w:t>
      </w:r>
      <w:r w:rsidR="00BB7DD8">
        <w:rPr>
          <w:color w:val="000000"/>
          <w:sz w:val="28"/>
          <w:szCs w:val="28"/>
        </w:rPr>
        <w:t>го</w:t>
      </w:r>
      <w:r w:rsidR="00747A3E">
        <w:rPr>
          <w:color w:val="000000"/>
          <w:sz w:val="28"/>
          <w:szCs w:val="28"/>
        </w:rPr>
        <w:t>дину 31</w:t>
      </w:r>
      <w:r w:rsidR="00747A3E" w:rsidRPr="00B308EA">
        <w:rPr>
          <w:b/>
          <w:sz w:val="28"/>
          <w:szCs w:val="28"/>
        </w:rPr>
        <w:t> </w:t>
      </w:r>
      <w:r w:rsidR="00F90F9B">
        <w:rPr>
          <w:color w:val="000000"/>
          <w:sz w:val="28"/>
          <w:szCs w:val="28"/>
        </w:rPr>
        <w:t>грудня становив 416</w:t>
      </w:r>
      <w:r w:rsidR="00F90F9B" w:rsidRPr="00B308EA">
        <w:rPr>
          <w:b/>
          <w:sz w:val="28"/>
          <w:szCs w:val="28"/>
        </w:rPr>
        <w:t> </w:t>
      </w:r>
      <w:r w:rsidR="00BB7DD8">
        <w:rPr>
          <w:color w:val="000000"/>
          <w:sz w:val="28"/>
          <w:szCs w:val="28"/>
        </w:rPr>
        <w:t>см над нулем поста. На річці спостеріга</w:t>
      </w:r>
      <w:r>
        <w:rPr>
          <w:color w:val="000000"/>
          <w:sz w:val="28"/>
          <w:szCs w:val="28"/>
        </w:rPr>
        <w:t>вся неповний льодостав 6 балів</w:t>
      </w:r>
      <w:r w:rsidRPr="00B308EA">
        <w:rPr>
          <w:sz w:val="28"/>
          <w:szCs w:val="28"/>
        </w:rPr>
        <w:t>.</w:t>
      </w:r>
    </w:p>
    <w:p w:rsidR="00C25912" w:rsidRDefault="00C25912" w:rsidP="001403C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Державною екологічною інспекцією у Чернігівській області (далі – Інспекція) постійно забезпечується виконання державного екологічного контролю в області, відповідно до ст.20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Закону України «Про охорону навколишнього природного середовища».</w:t>
      </w:r>
    </w:p>
    <w:p w:rsid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 xml:space="preserve">За січень – грудень 2023 року за порушення вимог чинного законодавства у сфері охорони навколишнього природного середовища складено 327 протоколи та притягнуто до адміністративної відповідальності 318 осіб-порушників, 18 протоколів передано до розгляду у судові органи. </w:t>
      </w:r>
    </w:p>
    <w:p w:rsid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 xml:space="preserve">Загальна сума накладених штрафів складає 70,533 </w:t>
      </w:r>
      <w:proofErr w:type="spellStart"/>
      <w:r w:rsidRPr="00C25912">
        <w:rPr>
          <w:sz w:val="28"/>
          <w:szCs w:val="28"/>
        </w:rPr>
        <w:t>тис.грн</w:t>
      </w:r>
      <w:proofErr w:type="spellEnd"/>
      <w:r w:rsidRPr="00C25912">
        <w:rPr>
          <w:sz w:val="28"/>
          <w:szCs w:val="28"/>
        </w:rPr>
        <w:t xml:space="preserve">., сума стягнутих штрафів – 60,231 тис. грн. </w:t>
      </w:r>
    </w:p>
    <w:p w:rsid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 xml:space="preserve">Загальна сума розрахованих збитків склала 45583,904 тис. грн. </w:t>
      </w:r>
    </w:p>
    <w:p w:rsid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 xml:space="preserve">За збитки, заподіяні державі внаслідок порушення природоохоронного законодавства, пред’явлено 33 претензії на суму 43402,299 тис. грн., стягнуто 56 претензії на суму 5868,174 </w:t>
      </w:r>
      <w:proofErr w:type="spellStart"/>
      <w:r w:rsidRPr="00C25912">
        <w:rPr>
          <w:sz w:val="28"/>
          <w:szCs w:val="28"/>
        </w:rPr>
        <w:t>тис.грн</w:t>
      </w:r>
      <w:proofErr w:type="spellEnd"/>
      <w:r w:rsidRPr="00C25912">
        <w:rPr>
          <w:sz w:val="28"/>
          <w:szCs w:val="28"/>
        </w:rPr>
        <w:t xml:space="preserve">. </w:t>
      </w:r>
    </w:p>
    <w:p w:rsidR="00C25912" w:rsidRDefault="00646DDD" w:rsidP="00C259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ІV кварталу 2023</w:t>
      </w:r>
      <w:r w:rsidRPr="00B308EA">
        <w:rPr>
          <w:b/>
          <w:sz w:val="28"/>
          <w:szCs w:val="28"/>
        </w:rPr>
        <w:t> </w:t>
      </w:r>
      <w:r w:rsidR="00C25912" w:rsidRPr="00C25912">
        <w:rPr>
          <w:sz w:val="28"/>
          <w:szCs w:val="28"/>
        </w:rPr>
        <w:t>року здійснено 29 ресурсних перевірок щодо дотримання вимог природоохоронного законодавства з екологічної та радіаційної безпеки при поводженні з відходами та отруйними речовинами, з промисловими та побутовими відходами, з пестицидами та агрохімі</w:t>
      </w:r>
      <w:r w:rsidR="00C25912">
        <w:rPr>
          <w:sz w:val="28"/>
          <w:szCs w:val="28"/>
        </w:rPr>
        <w:t>катами, з хімічними речовинами.</w:t>
      </w:r>
    </w:p>
    <w:p w:rsid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 xml:space="preserve">Інспекцією надана вимога міським, селищним та сільським головам Чернігівської області про приведення діяльності у сфері охорони навколишнього природного середовища, раціонального використання, відтворення і охорони природних ресурсів у відповідність із законодавством. </w:t>
      </w:r>
    </w:p>
    <w:p w:rsidR="00C25912" w:rsidRPr="00C25912" w:rsidRDefault="00C25912" w:rsidP="00C25912">
      <w:pPr>
        <w:ind w:firstLine="567"/>
        <w:jc w:val="both"/>
        <w:rPr>
          <w:sz w:val="28"/>
          <w:szCs w:val="28"/>
        </w:rPr>
      </w:pPr>
      <w:r w:rsidRPr="00C25912">
        <w:rPr>
          <w:sz w:val="28"/>
          <w:szCs w:val="28"/>
        </w:rPr>
        <w:t>За звітністю міських, селищних та сільських рад на території Чернігівської області виявлено 530 несанкціоновані сміттєзвалища сумарною площе</w:t>
      </w:r>
      <w:r w:rsidR="006E64A1">
        <w:rPr>
          <w:sz w:val="28"/>
          <w:szCs w:val="28"/>
        </w:rPr>
        <w:t>ю 33,4266 га, об’ємом 5154,4</w:t>
      </w:r>
      <w:r w:rsidR="006E64A1" w:rsidRPr="00B308EA">
        <w:rPr>
          <w:b/>
          <w:sz w:val="28"/>
          <w:szCs w:val="28"/>
        </w:rPr>
        <w:t> 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C25912">
        <w:rPr>
          <w:sz w:val="28"/>
          <w:szCs w:val="28"/>
        </w:rPr>
        <w:t xml:space="preserve">, ліквідовано </w:t>
      </w:r>
      <w:r w:rsidRPr="007C5320">
        <w:rPr>
          <w:sz w:val="28"/>
          <w:szCs w:val="28"/>
        </w:rPr>
        <w:t xml:space="preserve">508 несанкціоновані </w:t>
      </w:r>
      <w:r w:rsidR="006E64A1" w:rsidRPr="007C5320">
        <w:rPr>
          <w:sz w:val="28"/>
          <w:szCs w:val="28"/>
        </w:rPr>
        <w:t>сміттєзвалища,</w:t>
      </w:r>
      <w:r w:rsidR="006E64A1">
        <w:rPr>
          <w:sz w:val="28"/>
          <w:szCs w:val="28"/>
        </w:rPr>
        <w:t xml:space="preserve"> площею – 17,8403</w:t>
      </w:r>
      <w:r w:rsidR="006E64A1" w:rsidRPr="00B308EA">
        <w:rPr>
          <w:b/>
          <w:sz w:val="28"/>
          <w:szCs w:val="28"/>
        </w:rPr>
        <w:t> </w:t>
      </w:r>
      <w:r w:rsidRPr="00C25912">
        <w:rPr>
          <w:sz w:val="28"/>
          <w:szCs w:val="28"/>
        </w:rPr>
        <w:t>га, об’ємом – 2399,</w:t>
      </w:r>
      <w:r w:rsidR="006E64A1">
        <w:rPr>
          <w:sz w:val="28"/>
          <w:szCs w:val="28"/>
        </w:rPr>
        <w:t>45</w:t>
      </w:r>
      <w:r w:rsidR="006E64A1" w:rsidRPr="00B308EA">
        <w:rPr>
          <w:b/>
          <w:sz w:val="28"/>
          <w:szCs w:val="28"/>
        </w:rPr>
        <w:t> 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C25912">
        <w:rPr>
          <w:sz w:val="28"/>
          <w:szCs w:val="28"/>
        </w:rPr>
        <w:t>.</w:t>
      </w:r>
    </w:p>
    <w:p w:rsidR="00DB7E34" w:rsidRPr="00C45134" w:rsidRDefault="00DB7E34" w:rsidP="00F67B0C">
      <w:pPr>
        <w:ind w:firstLine="567"/>
        <w:jc w:val="both"/>
        <w:rPr>
          <w:sz w:val="28"/>
          <w:szCs w:val="28"/>
        </w:rPr>
      </w:pPr>
    </w:p>
    <w:p w:rsidR="00B95CC5" w:rsidRPr="00C45134" w:rsidRDefault="00B95CC5" w:rsidP="00F67B0C">
      <w:pPr>
        <w:ind w:firstLine="567"/>
        <w:jc w:val="both"/>
        <w:rPr>
          <w:sz w:val="28"/>
          <w:szCs w:val="28"/>
        </w:rPr>
      </w:pPr>
    </w:p>
    <w:p w:rsidR="00B95CC5" w:rsidRPr="00C45134" w:rsidRDefault="00B24782" w:rsidP="00FC7196">
      <w:pPr>
        <w:ind w:firstLine="567"/>
        <w:rPr>
          <w:b/>
          <w:i/>
          <w:sz w:val="28"/>
          <w:szCs w:val="28"/>
        </w:rPr>
      </w:pPr>
      <w:r w:rsidRPr="00C45134">
        <w:rPr>
          <w:b/>
          <w:i/>
          <w:sz w:val="28"/>
          <w:szCs w:val="28"/>
        </w:rPr>
        <w:t>Розд</w:t>
      </w:r>
      <w:r w:rsidR="001E67A5" w:rsidRPr="00C45134">
        <w:rPr>
          <w:b/>
          <w:i/>
          <w:sz w:val="28"/>
          <w:szCs w:val="28"/>
        </w:rPr>
        <w:t>іл 1. Стан атмосферного повітря</w:t>
      </w:r>
    </w:p>
    <w:p w:rsidR="00B95CC5" w:rsidRPr="00C45134" w:rsidRDefault="00B95CC5" w:rsidP="00FC7196">
      <w:pPr>
        <w:ind w:firstLine="567"/>
        <w:rPr>
          <w:b/>
          <w:i/>
          <w:sz w:val="28"/>
          <w:szCs w:val="28"/>
        </w:rPr>
      </w:pPr>
    </w:p>
    <w:p w:rsidR="00DB4B39" w:rsidRDefault="00B95CC5" w:rsidP="00DB4B39">
      <w:pPr>
        <w:ind w:firstLine="567"/>
        <w:jc w:val="both"/>
        <w:rPr>
          <w:sz w:val="28"/>
          <w:szCs w:val="28"/>
        </w:rPr>
      </w:pPr>
      <w:r w:rsidRPr="00C45134">
        <w:rPr>
          <w:sz w:val="28"/>
          <w:szCs w:val="28"/>
        </w:rPr>
        <w:t xml:space="preserve">Моніторинг </w:t>
      </w:r>
      <w:r w:rsidRPr="00B95CC5">
        <w:rPr>
          <w:sz w:val="28"/>
          <w:szCs w:val="28"/>
        </w:rPr>
        <w:t>забруд</w:t>
      </w:r>
      <w:r w:rsidR="00DB4B39">
        <w:rPr>
          <w:sz w:val="28"/>
          <w:szCs w:val="28"/>
        </w:rPr>
        <w:t>нення атмосферного повітря в м.</w:t>
      </w:r>
      <w:r w:rsidR="00DB4B39" w:rsidRPr="00B308EA">
        <w:rPr>
          <w:b/>
          <w:sz w:val="28"/>
          <w:szCs w:val="28"/>
        </w:rPr>
        <w:t> </w:t>
      </w:r>
      <w:r w:rsidRPr="00B95CC5">
        <w:rPr>
          <w:sz w:val="28"/>
          <w:szCs w:val="28"/>
        </w:rPr>
        <w:t xml:space="preserve">Чернігів у грудні здійснювався на двох стаціонарних постах за вмістом чотирьох основних домішок: завислих речовин, діоксиду сірки, оксиду вуглецю і діоксиду азоту. </w:t>
      </w:r>
      <w:r w:rsidR="00DB4B39">
        <w:rPr>
          <w:sz w:val="28"/>
          <w:szCs w:val="28"/>
        </w:rPr>
        <w:t>Специфічні домішки</w:t>
      </w:r>
      <w:r w:rsidRPr="00B95CC5">
        <w:rPr>
          <w:sz w:val="28"/>
          <w:szCs w:val="28"/>
        </w:rPr>
        <w:t xml:space="preserve"> – вісім важких металів визначались </w:t>
      </w:r>
      <w:r w:rsidR="00C63DA2">
        <w:rPr>
          <w:sz w:val="28"/>
          <w:szCs w:val="28"/>
        </w:rPr>
        <w:t xml:space="preserve">на ПСЗ № 1 (вул. </w:t>
      </w:r>
      <w:proofErr w:type="spellStart"/>
      <w:r w:rsidR="00C63DA2">
        <w:rPr>
          <w:sz w:val="28"/>
          <w:szCs w:val="28"/>
        </w:rPr>
        <w:t>Всіхсвятська</w:t>
      </w:r>
      <w:proofErr w:type="spellEnd"/>
      <w:r w:rsidR="00C63DA2">
        <w:rPr>
          <w:sz w:val="28"/>
          <w:szCs w:val="28"/>
        </w:rPr>
        <w:t>).</w:t>
      </w:r>
    </w:p>
    <w:p w:rsidR="00DB4B39" w:rsidRDefault="00B95CC5" w:rsidP="00DB4B39">
      <w:pPr>
        <w:ind w:firstLine="567"/>
        <w:jc w:val="both"/>
        <w:rPr>
          <w:sz w:val="28"/>
          <w:szCs w:val="28"/>
        </w:rPr>
      </w:pPr>
      <w:r w:rsidRPr="00B95CC5">
        <w:rPr>
          <w:sz w:val="28"/>
          <w:szCs w:val="28"/>
        </w:rPr>
        <w:t>У грудні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</w:t>
      </w:r>
      <w:r w:rsidR="002814DD">
        <w:rPr>
          <w:sz w:val="28"/>
          <w:szCs w:val="28"/>
        </w:rPr>
        <w:t>ми Чернігівського ЦГМ на місці.</w:t>
      </w:r>
    </w:p>
    <w:p w:rsidR="00DB4B39" w:rsidRDefault="00B95CC5" w:rsidP="00DB4B39">
      <w:pPr>
        <w:ind w:firstLine="567"/>
        <w:jc w:val="both"/>
        <w:rPr>
          <w:sz w:val="28"/>
          <w:szCs w:val="28"/>
        </w:rPr>
      </w:pPr>
      <w:r w:rsidRPr="00B95CC5">
        <w:rPr>
          <w:sz w:val="28"/>
          <w:szCs w:val="28"/>
        </w:rPr>
        <w:lastRenderedPageBreak/>
        <w:t xml:space="preserve">Загальний рівень забруднення повітря </w:t>
      </w:r>
      <w:r w:rsidR="008C7C15">
        <w:rPr>
          <w:sz w:val="28"/>
          <w:szCs w:val="28"/>
        </w:rPr>
        <w:t>у місті оцінювався, як низький.</w:t>
      </w:r>
    </w:p>
    <w:p w:rsidR="00DB4B39" w:rsidRDefault="00B95CC5" w:rsidP="00DB4B39">
      <w:pPr>
        <w:ind w:firstLine="567"/>
        <w:jc w:val="both"/>
        <w:rPr>
          <w:sz w:val="28"/>
          <w:szCs w:val="28"/>
        </w:rPr>
      </w:pPr>
      <w:r w:rsidRPr="00B95CC5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допустиму концентрацію (</w:t>
      </w:r>
      <w:proofErr w:type="spellStart"/>
      <w:r w:rsidRPr="00B95CC5">
        <w:rPr>
          <w:sz w:val="28"/>
          <w:szCs w:val="28"/>
        </w:rPr>
        <w:t>Г</w:t>
      </w:r>
      <w:r w:rsidR="00DB4B39">
        <w:rPr>
          <w:sz w:val="28"/>
          <w:szCs w:val="28"/>
        </w:rPr>
        <w:t>ДКс.д</w:t>
      </w:r>
      <w:proofErr w:type="spellEnd"/>
      <w:r w:rsidR="00DB4B39">
        <w:rPr>
          <w:sz w:val="28"/>
          <w:szCs w:val="28"/>
        </w:rPr>
        <w:t>.) у 1,8 рази.</w:t>
      </w:r>
    </w:p>
    <w:p w:rsidR="00DB4B39" w:rsidRDefault="00B95CC5" w:rsidP="00DB4B39">
      <w:pPr>
        <w:ind w:firstLine="567"/>
        <w:jc w:val="both"/>
        <w:rPr>
          <w:sz w:val="28"/>
          <w:szCs w:val="28"/>
        </w:rPr>
      </w:pPr>
      <w:r w:rsidRPr="00B95CC5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B95CC5">
        <w:rPr>
          <w:sz w:val="28"/>
          <w:szCs w:val="28"/>
        </w:rPr>
        <w:t>визначаємих</w:t>
      </w:r>
      <w:proofErr w:type="spellEnd"/>
      <w:r w:rsidRPr="00B95CC5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– 0,9 </w:t>
      </w:r>
      <w:proofErr w:type="spellStart"/>
      <w:r w:rsidRPr="00B95CC5">
        <w:rPr>
          <w:sz w:val="28"/>
          <w:szCs w:val="28"/>
        </w:rPr>
        <w:t>ГДКс.д</w:t>
      </w:r>
      <w:proofErr w:type="spellEnd"/>
      <w:r w:rsidRPr="00B95CC5">
        <w:rPr>
          <w:sz w:val="28"/>
          <w:szCs w:val="28"/>
        </w:rPr>
        <w:t xml:space="preserve">., з завислих речовин – 0,7 </w:t>
      </w:r>
      <w:proofErr w:type="spellStart"/>
      <w:r w:rsidRPr="00B95CC5">
        <w:rPr>
          <w:sz w:val="28"/>
          <w:szCs w:val="28"/>
        </w:rPr>
        <w:t>ГДКс.д</w:t>
      </w:r>
      <w:proofErr w:type="spellEnd"/>
      <w:r w:rsidRPr="00B95CC5">
        <w:rPr>
          <w:sz w:val="28"/>
          <w:szCs w:val="28"/>
        </w:rPr>
        <w:t>.,</w:t>
      </w:r>
      <w:r w:rsidR="005248B4">
        <w:rPr>
          <w:sz w:val="28"/>
          <w:szCs w:val="28"/>
        </w:rPr>
        <w:t xml:space="preserve"> з оксиду вуглецю – 0,1 </w:t>
      </w:r>
      <w:proofErr w:type="spellStart"/>
      <w:r w:rsidR="005248B4">
        <w:rPr>
          <w:sz w:val="28"/>
          <w:szCs w:val="28"/>
        </w:rPr>
        <w:t>ГДКс.д</w:t>
      </w:r>
      <w:proofErr w:type="spellEnd"/>
      <w:r w:rsidR="005248B4">
        <w:rPr>
          <w:sz w:val="28"/>
          <w:szCs w:val="28"/>
        </w:rPr>
        <w:t>.</w:t>
      </w:r>
    </w:p>
    <w:p w:rsidR="00810000" w:rsidRPr="00884BE9" w:rsidRDefault="00B95CC5" w:rsidP="00884BE9">
      <w:pPr>
        <w:ind w:firstLine="567"/>
        <w:jc w:val="both"/>
        <w:rPr>
          <w:sz w:val="28"/>
          <w:szCs w:val="28"/>
        </w:rPr>
      </w:pPr>
      <w:r w:rsidRPr="00B95CC5">
        <w:rPr>
          <w:sz w:val="28"/>
          <w:szCs w:val="28"/>
        </w:rPr>
        <w:t xml:space="preserve">Максимальні концентрації становили: з діоксиду азоту – 0,6 </w:t>
      </w:r>
      <w:proofErr w:type="spellStart"/>
      <w:r w:rsidRPr="00B95CC5">
        <w:rPr>
          <w:sz w:val="28"/>
          <w:szCs w:val="28"/>
        </w:rPr>
        <w:t>ГДКм.р</w:t>
      </w:r>
      <w:proofErr w:type="spellEnd"/>
      <w:r w:rsidRPr="00B95CC5">
        <w:rPr>
          <w:sz w:val="28"/>
          <w:szCs w:val="28"/>
        </w:rPr>
        <w:t xml:space="preserve">., з завислих речовин – 0,3 </w:t>
      </w:r>
      <w:proofErr w:type="spellStart"/>
      <w:r w:rsidRPr="00B95CC5">
        <w:rPr>
          <w:sz w:val="28"/>
          <w:szCs w:val="28"/>
        </w:rPr>
        <w:t>ГДКм.р</w:t>
      </w:r>
      <w:proofErr w:type="spellEnd"/>
      <w:r w:rsidRPr="00B95CC5">
        <w:rPr>
          <w:sz w:val="28"/>
          <w:szCs w:val="28"/>
        </w:rPr>
        <w:t xml:space="preserve">., з діоксиду сірки та оксиду вуглецю – 0,1 </w:t>
      </w:r>
      <w:proofErr w:type="spellStart"/>
      <w:r w:rsidRPr="00B95CC5">
        <w:rPr>
          <w:sz w:val="28"/>
          <w:szCs w:val="28"/>
        </w:rPr>
        <w:t>ГДКм.р</w:t>
      </w:r>
      <w:proofErr w:type="spellEnd"/>
      <w:r w:rsidRPr="00B95CC5">
        <w:rPr>
          <w:sz w:val="28"/>
          <w:szCs w:val="28"/>
        </w:rPr>
        <w:t>.</w:t>
      </w:r>
    </w:p>
    <w:p w:rsidR="00055DC1" w:rsidRPr="00F626BE" w:rsidRDefault="00055DC1" w:rsidP="00055DC1">
      <w:pPr>
        <w:spacing w:before="240"/>
        <w:jc w:val="center"/>
        <w:rPr>
          <w:b/>
          <w:i/>
          <w:iCs/>
          <w:sz w:val="28"/>
          <w:szCs w:val="28"/>
        </w:rPr>
      </w:pPr>
      <w:r w:rsidRPr="00F626BE">
        <w:rPr>
          <w:b/>
          <w:i/>
          <w:iCs/>
          <w:sz w:val="28"/>
          <w:szCs w:val="28"/>
        </w:rPr>
        <w:t>С</w:t>
      </w:r>
      <w:r w:rsidR="008514AB" w:rsidRPr="00F626BE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:rsidR="00055DC1" w:rsidRPr="00F626BE" w:rsidRDefault="008514AB" w:rsidP="00055DC1">
      <w:pPr>
        <w:jc w:val="center"/>
        <w:rPr>
          <w:b/>
          <w:i/>
          <w:iCs/>
          <w:sz w:val="28"/>
          <w:szCs w:val="28"/>
        </w:rPr>
      </w:pPr>
      <w:r w:rsidRPr="00F626BE">
        <w:rPr>
          <w:b/>
          <w:i/>
          <w:iCs/>
          <w:sz w:val="28"/>
          <w:szCs w:val="28"/>
        </w:rPr>
        <w:t>в атмосфері</w:t>
      </w:r>
      <w:r w:rsidRPr="00F626BE">
        <w:rPr>
          <w:b/>
          <w:i/>
          <w:iCs/>
        </w:rPr>
        <w:t xml:space="preserve"> </w:t>
      </w:r>
      <w:r w:rsidRPr="00F626BE">
        <w:rPr>
          <w:b/>
          <w:i/>
          <w:iCs/>
          <w:sz w:val="28"/>
          <w:szCs w:val="28"/>
        </w:rPr>
        <w:t>м.</w:t>
      </w:r>
      <w:r w:rsidR="00321CAF">
        <w:rPr>
          <w:b/>
          <w:i/>
          <w:iCs/>
          <w:sz w:val="28"/>
          <w:szCs w:val="28"/>
        </w:rPr>
        <w:t xml:space="preserve"> </w:t>
      </w:r>
      <w:r w:rsidRPr="00F626BE">
        <w:rPr>
          <w:b/>
          <w:i/>
          <w:iCs/>
          <w:sz w:val="28"/>
          <w:szCs w:val="28"/>
        </w:rPr>
        <w:t xml:space="preserve">Чернігів </w:t>
      </w:r>
    </w:p>
    <w:p w:rsidR="00055DC1" w:rsidRPr="00F626BE" w:rsidRDefault="008514AB" w:rsidP="009562EB">
      <w:pPr>
        <w:jc w:val="center"/>
        <w:rPr>
          <w:b/>
          <w:i/>
          <w:iCs/>
        </w:rPr>
      </w:pPr>
      <w:r w:rsidRPr="00F626BE">
        <w:rPr>
          <w:b/>
          <w:i/>
          <w:iCs/>
        </w:rPr>
        <w:t>(в кратності середньодобових та  максимально разових ГДК).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66"/>
        <w:gridCol w:w="709"/>
        <w:gridCol w:w="992"/>
        <w:gridCol w:w="992"/>
        <w:gridCol w:w="851"/>
        <w:gridCol w:w="709"/>
        <w:gridCol w:w="709"/>
        <w:gridCol w:w="991"/>
        <w:gridCol w:w="993"/>
        <w:gridCol w:w="992"/>
      </w:tblGrid>
      <w:tr w:rsidR="00F626BE" w:rsidRPr="00F626BE" w:rsidTr="00DF55FF">
        <w:trPr>
          <w:trHeight w:val="2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Домішки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F626BE" w:rsidRPr="00F626BE" w:rsidTr="00DF55FF">
        <w:trPr>
          <w:trHeight w:val="383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Номери ПСЗ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По місту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Номери ПСЗ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По місту</w:t>
            </w:r>
          </w:p>
        </w:tc>
      </w:tr>
      <w:tr w:rsidR="00F626BE" w:rsidRPr="00F626BE" w:rsidTr="00DF55FF">
        <w:trPr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810B68" w:rsidP="00936235">
            <w:pPr>
              <w:pStyle w:val="25"/>
              <w:tabs>
                <w:tab w:val="left" w:pos="927"/>
              </w:tabs>
              <w:ind w:left="-65" w:right="-71" w:firstLine="6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листопад</w:t>
            </w:r>
            <w:r w:rsidR="00114985" w:rsidRPr="00F626BE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810B68" w:rsidP="00936235">
            <w:pPr>
              <w:pStyle w:val="25"/>
              <w:ind w:firstLine="36"/>
              <w:jc w:val="center"/>
              <w:rPr>
                <w:b/>
                <w:sz w:val="22"/>
                <w:szCs w:val="22"/>
              </w:rPr>
            </w:pPr>
            <w:r w:rsidRPr="00F626BE">
              <w:rPr>
                <w:b/>
                <w:sz w:val="22"/>
                <w:szCs w:val="22"/>
              </w:rPr>
              <w:t>грудень</w:t>
            </w:r>
            <w:r w:rsidR="00114985" w:rsidRPr="00F626B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810B68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грудень</w:t>
            </w:r>
            <w:r w:rsidR="00114985" w:rsidRPr="00F626BE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114985" w:rsidRPr="00F626BE" w:rsidRDefault="007D5CD7" w:rsidP="00BD3270">
            <w:pPr>
              <w:pStyle w:val="25"/>
              <w:ind w:right="-115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листопад</w:t>
            </w:r>
            <w:r w:rsidR="00114985" w:rsidRPr="00F626BE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7D5CD7" w:rsidP="00D962BB">
            <w:pPr>
              <w:pStyle w:val="25"/>
              <w:ind w:left="-79" w:firstLine="51"/>
              <w:jc w:val="center"/>
              <w:rPr>
                <w:b/>
                <w:sz w:val="22"/>
                <w:szCs w:val="22"/>
              </w:rPr>
            </w:pPr>
            <w:r w:rsidRPr="00F626BE">
              <w:rPr>
                <w:b/>
                <w:sz w:val="22"/>
                <w:szCs w:val="22"/>
              </w:rPr>
              <w:t>грудень</w:t>
            </w:r>
            <w:r w:rsidR="00114985" w:rsidRPr="00F626B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7D5CD7" w:rsidP="00936235">
            <w:pPr>
              <w:pStyle w:val="25"/>
              <w:ind w:firstLine="22"/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грудень</w:t>
            </w:r>
            <w:r w:rsidR="00114985" w:rsidRPr="00F626BE">
              <w:rPr>
                <w:sz w:val="22"/>
                <w:szCs w:val="22"/>
              </w:rPr>
              <w:t>2022</w:t>
            </w:r>
          </w:p>
        </w:tc>
      </w:tr>
      <w:tr w:rsidR="00F626BE" w:rsidRPr="00F626BE" w:rsidTr="00DF55FF">
        <w:trPr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F626BE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6A41AF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0858E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0858E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0858E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0858E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0,3</w:t>
            </w:r>
          </w:p>
        </w:tc>
      </w:tr>
      <w:tr w:rsidR="00F626BE" w:rsidRPr="00F626BE" w:rsidTr="00DF55F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813A0D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F571E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</w:tr>
      <w:tr w:rsidR="00F626BE" w:rsidRPr="00F626BE" w:rsidTr="00DF55F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E04373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E04373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114985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F626BE" w:rsidRDefault="00E04373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0,1</w:t>
            </w:r>
          </w:p>
        </w:tc>
      </w:tr>
      <w:tr w:rsidR="00F626BE" w:rsidRPr="00F626BE" w:rsidTr="00DF55F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14985" w:rsidP="0061721E">
            <w:pPr>
              <w:pStyle w:val="25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813A0D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F571E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435E61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435E61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937504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F626BE" w:rsidRDefault="001814B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F626BE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F626BE" w:rsidRDefault="001814B9" w:rsidP="0061721E">
            <w:pPr>
              <w:jc w:val="center"/>
              <w:rPr>
                <w:sz w:val="22"/>
                <w:szCs w:val="22"/>
              </w:rPr>
            </w:pPr>
            <w:r w:rsidRPr="00F626BE">
              <w:rPr>
                <w:sz w:val="22"/>
                <w:szCs w:val="22"/>
              </w:rPr>
              <w:t>0,8</w:t>
            </w:r>
          </w:p>
        </w:tc>
      </w:tr>
    </w:tbl>
    <w:p w:rsidR="005248B4" w:rsidRDefault="005248B4" w:rsidP="00321CAF">
      <w:pPr>
        <w:spacing w:before="240"/>
        <w:ind w:firstLine="567"/>
        <w:jc w:val="both"/>
        <w:rPr>
          <w:sz w:val="28"/>
          <w:szCs w:val="28"/>
        </w:rPr>
      </w:pPr>
      <w:bookmarkStart w:id="0" w:name="_Hlk102394832"/>
      <w:r w:rsidRPr="005248B4">
        <w:rPr>
          <w:sz w:val="28"/>
          <w:szCs w:val="28"/>
        </w:rPr>
        <w:t xml:space="preserve">Забрудненість повітря діоксидом азоту була вище на ПСЗ №2 (вул. Пирогова), іншими домішками – однаковою на обох постах спостережень. </w:t>
      </w:r>
    </w:p>
    <w:p w:rsidR="005248B4" w:rsidRDefault="005248B4" w:rsidP="005248B4">
      <w:pPr>
        <w:ind w:firstLine="567"/>
        <w:jc w:val="both"/>
        <w:rPr>
          <w:sz w:val="28"/>
          <w:szCs w:val="28"/>
        </w:rPr>
      </w:pPr>
      <w:r w:rsidRPr="005248B4">
        <w:rPr>
          <w:sz w:val="28"/>
          <w:szCs w:val="28"/>
        </w:rPr>
        <w:t xml:space="preserve">У порівнянні з попереднім місяцем вміст діоксиду азоту дещо підвищився. </w:t>
      </w:r>
    </w:p>
    <w:p w:rsidR="005248B4" w:rsidRPr="005248B4" w:rsidRDefault="005248B4" w:rsidP="005248B4">
      <w:pPr>
        <w:ind w:firstLine="567"/>
        <w:jc w:val="both"/>
        <w:rPr>
          <w:sz w:val="28"/>
          <w:szCs w:val="28"/>
        </w:rPr>
      </w:pPr>
      <w:r w:rsidRPr="005248B4">
        <w:rPr>
          <w:sz w:val="28"/>
          <w:szCs w:val="28"/>
        </w:rPr>
        <w:t>У порівнянні з груднем минулого року підвищився вміст діоксиду сірки, знизився - діоксиду азоту та оксиду вуглецю.</w:t>
      </w:r>
    </w:p>
    <w:p w:rsidR="00EF3015" w:rsidRPr="00C45134" w:rsidRDefault="00A16110" w:rsidP="00055DC1">
      <w:pPr>
        <w:ind w:firstLine="567"/>
        <w:jc w:val="both"/>
        <w:rPr>
          <w:sz w:val="28"/>
          <w:szCs w:val="28"/>
        </w:rPr>
      </w:pPr>
      <w:r w:rsidRPr="00C45134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38E21091" wp14:editId="53A26F61">
            <wp:simplePos x="0" y="0"/>
            <wp:positionH relativeFrom="margin">
              <wp:posOffset>-5080</wp:posOffset>
            </wp:positionH>
            <wp:positionV relativeFrom="paragraph">
              <wp:posOffset>267970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E4E1B" w:rsidRDefault="0095775C" w:rsidP="00321CAF">
      <w:pPr>
        <w:spacing w:before="240"/>
        <w:ind w:firstLine="567"/>
        <w:jc w:val="both"/>
        <w:rPr>
          <w:sz w:val="28"/>
          <w:szCs w:val="28"/>
        </w:rPr>
      </w:pPr>
      <w:r w:rsidRPr="009060F0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DE5C21" w:rsidRPr="009060F0">
        <w:rPr>
          <w:sz w:val="28"/>
          <w:szCs w:val="28"/>
        </w:rPr>
        <w:t>грудні</w:t>
      </w:r>
      <w:r w:rsidRPr="009060F0">
        <w:rPr>
          <w:sz w:val="28"/>
          <w:szCs w:val="28"/>
        </w:rPr>
        <w:t xml:space="preserve"> місяці 2021</w:t>
      </w:r>
      <w:r w:rsidR="004A4D83" w:rsidRPr="009060F0">
        <w:rPr>
          <w:sz w:val="28"/>
          <w:szCs w:val="28"/>
        </w:rPr>
        <w:t>, 2022</w:t>
      </w:r>
      <w:r w:rsidR="00234ED6" w:rsidRPr="009060F0">
        <w:rPr>
          <w:sz w:val="28"/>
          <w:szCs w:val="28"/>
        </w:rPr>
        <w:t xml:space="preserve"> та 2023</w:t>
      </w:r>
      <w:r w:rsidR="00741180" w:rsidRPr="009060F0">
        <w:rPr>
          <w:sz w:val="28"/>
          <w:szCs w:val="28"/>
        </w:rPr>
        <w:t xml:space="preserve"> </w:t>
      </w:r>
      <w:r w:rsidRPr="009060F0">
        <w:rPr>
          <w:sz w:val="28"/>
          <w:szCs w:val="28"/>
        </w:rPr>
        <w:t>років на першому пості спостереження.</w:t>
      </w:r>
    </w:p>
    <w:p w:rsidR="00321CAF" w:rsidRPr="009060F0" w:rsidRDefault="00321CAF" w:rsidP="00321CAF">
      <w:pPr>
        <w:spacing w:before="240"/>
        <w:ind w:firstLine="567"/>
        <w:jc w:val="both"/>
        <w:rPr>
          <w:sz w:val="28"/>
          <w:szCs w:val="28"/>
        </w:rPr>
      </w:pPr>
    </w:p>
    <w:p w:rsidR="00055DC1" w:rsidRPr="00D45D7E" w:rsidRDefault="006B343D" w:rsidP="00C81932">
      <w:pPr>
        <w:jc w:val="both"/>
        <w:rPr>
          <w:sz w:val="28"/>
          <w:szCs w:val="28"/>
        </w:rPr>
      </w:pPr>
      <w:r w:rsidRPr="00622852">
        <w:rPr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297F97A1" wp14:editId="1EE8D42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3D" w:rsidRPr="00D45D7E" w:rsidRDefault="006B343D" w:rsidP="00CC4767">
      <w:pPr>
        <w:ind w:firstLine="567"/>
        <w:jc w:val="both"/>
        <w:rPr>
          <w:sz w:val="28"/>
          <w:szCs w:val="28"/>
        </w:rPr>
      </w:pPr>
      <w:r w:rsidRPr="00D45D7E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DE5C21" w:rsidRPr="00D45D7E">
        <w:rPr>
          <w:sz w:val="28"/>
          <w:szCs w:val="28"/>
        </w:rPr>
        <w:t>грудні</w:t>
      </w:r>
      <w:r w:rsidRPr="00D45D7E">
        <w:rPr>
          <w:sz w:val="28"/>
          <w:szCs w:val="28"/>
        </w:rPr>
        <w:t xml:space="preserve"> місяці 2021, 2022 та 2023 років на другому пості спостереження.</w:t>
      </w:r>
    </w:p>
    <w:p w:rsidR="001D7BF9" w:rsidRPr="00E531F3" w:rsidRDefault="001D7BF9" w:rsidP="00F67B0C">
      <w:pPr>
        <w:ind w:firstLine="567"/>
        <w:jc w:val="both"/>
        <w:rPr>
          <w:b/>
          <w:i/>
          <w:sz w:val="28"/>
          <w:szCs w:val="28"/>
        </w:rPr>
      </w:pPr>
    </w:p>
    <w:p w:rsidR="00A1590F" w:rsidRPr="00E531F3" w:rsidRDefault="00A1590F" w:rsidP="00F67B0C">
      <w:pPr>
        <w:ind w:firstLine="567"/>
        <w:jc w:val="both"/>
        <w:rPr>
          <w:b/>
          <w:i/>
          <w:sz w:val="28"/>
          <w:szCs w:val="28"/>
        </w:rPr>
      </w:pPr>
    </w:p>
    <w:p w:rsidR="002F6224" w:rsidRPr="00E531F3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E531F3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7831CD" w:rsidRPr="00E531F3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806C35" w:rsidRDefault="00806C35" w:rsidP="00806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Дані гідрохімічних досліджень стану поверхневих вод Чернігівської області за грудень 2023 року надали: Чернігівський обласний центр з гідрометеорології (Чернігівський ЦГМ), Центральна геофізична обсерваторія імені Бориса Срезневського (ЦГО), Деснянське басейнов</w:t>
      </w:r>
      <w:r w:rsidR="00B9058B">
        <w:rPr>
          <w:sz w:val="28"/>
          <w:szCs w:val="28"/>
        </w:rPr>
        <w:t>е управління водних ресурсів,</w:t>
      </w:r>
      <w:r w:rsidR="00B9058B" w:rsidRPr="00B9058B">
        <w:rPr>
          <w:sz w:val="28"/>
          <w:szCs w:val="28"/>
        </w:rPr>
        <w:t xml:space="preserve"> </w:t>
      </w:r>
      <w:r w:rsidR="00B9058B" w:rsidRPr="007A5CA0">
        <w:rPr>
          <w:sz w:val="28"/>
          <w:szCs w:val="28"/>
        </w:rPr>
        <w:t>комунальне підприємство</w:t>
      </w:r>
      <w:r w:rsidR="00B905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Теплокомуненерго</w:t>
      </w:r>
      <w:proofErr w:type="spellEnd"/>
      <w:r>
        <w:rPr>
          <w:sz w:val="28"/>
          <w:szCs w:val="28"/>
        </w:rPr>
        <w:t xml:space="preserve">», </w:t>
      </w:r>
      <w:r w:rsidR="00B9058B">
        <w:rPr>
          <w:sz w:val="28"/>
          <w:szCs w:val="28"/>
        </w:rPr>
        <w:t xml:space="preserve">комунальне підприємство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Чернігівводоканал</w:t>
      </w:r>
      <w:proofErr w:type="spellEnd"/>
      <w:r>
        <w:rPr>
          <w:sz w:val="28"/>
          <w:szCs w:val="28"/>
        </w:rPr>
        <w:t xml:space="preserve">» Чернігівської міської ради, «Ніжинське управління водопровідно-каналізаційного господарства», «Прилуки-тепловодопостачання», </w:t>
      </w:r>
      <w:proofErr w:type="spellStart"/>
      <w:r>
        <w:rPr>
          <w:sz w:val="28"/>
          <w:szCs w:val="28"/>
        </w:rPr>
        <w:t>водоканалізаційне</w:t>
      </w:r>
      <w:proofErr w:type="spellEnd"/>
      <w:r>
        <w:rPr>
          <w:sz w:val="28"/>
          <w:szCs w:val="28"/>
        </w:rPr>
        <w:t xml:space="preserve"> господарство «</w:t>
      </w:r>
      <w:proofErr w:type="spellStart"/>
      <w:r>
        <w:rPr>
          <w:sz w:val="28"/>
          <w:szCs w:val="28"/>
        </w:rPr>
        <w:t>Ічень</w:t>
      </w:r>
      <w:proofErr w:type="spellEnd"/>
      <w:r>
        <w:rPr>
          <w:sz w:val="28"/>
          <w:szCs w:val="28"/>
        </w:rPr>
        <w:t>». Також надавалася інформація підприємствами області які здійснюють скиди стічних вод у водні об’єкти.</w:t>
      </w:r>
    </w:p>
    <w:p w:rsidR="00472509" w:rsidRPr="00F6060B" w:rsidRDefault="00806C35" w:rsidP="00472509">
      <w:pPr>
        <w:ind w:firstLine="567"/>
        <w:jc w:val="both"/>
        <w:rPr>
          <w:sz w:val="28"/>
          <w:szCs w:val="28"/>
        </w:rPr>
      </w:pPr>
      <w:r w:rsidRPr="00F6060B">
        <w:rPr>
          <w:sz w:val="28"/>
          <w:szCs w:val="28"/>
        </w:rPr>
        <w:t xml:space="preserve"> </w:t>
      </w:r>
      <w:r w:rsidR="00915A76" w:rsidRPr="00F6060B">
        <w:rPr>
          <w:sz w:val="28"/>
          <w:szCs w:val="28"/>
        </w:rPr>
        <w:t>За інформацію Деснянського басейнового управління водних ресурсів, у</w:t>
      </w:r>
      <w:r w:rsidR="00983F90" w:rsidRPr="00F6060B">
        <w:rPr>
          <w:sz w:val="28"/>
          <w:szCs w:val="28"/>
        </w:rPr>
        <w:t xml:space="preserve"> зв’язку з воєнним станом та бойовими діями, які відбуваються на прикордонних територіях з </w:t>
      </w:r>
      <w:proofErr w:type="spellStart"/>
      <w:r w:rsidR="00915A76" w:rsidRPr="00F6060B">
        <w:rPr>
          <w:sz w:val="28"/>
          <w:szCs w:val="28"/>
        </w:rPr>
        <w:t>рф</w:t>
      </w:r>
      <w:proofErr w:type="spellEnd"/>
      <w:r w:rsidR="00983F90" w:rsidRPr="00F6060B">
        <w:rPr>
          <w:sz w:val="28"/>
          <w:szCs w:val="28"/>
        </w:rPr>
        <w:t xml:space="preserve"> та </w:t>
      </w:r>
      <w:proofErr w:type="spellStart"/>
      <w:r w:rsidR="00915A76" w:rsidRPr="00F6060B">
        <w:rPr>
          <w:sz w:val="28"/>
          <w:szCs w:val="28"/>
        </w:rPr>
        <w:t>рб</w:t>
      </w:r>
      <w:proofErr w:type="spellEnd"/>
      <w:r w:rsidR="00983F90" w:rsidRPr="00F6060B">
        <w:rPr>
          <w:sz w:val="28"/>
          <w:szCs w:val="28"/>
        </w:rPr>
        <w:t xml:space="preserve"> в Чернігівській області</w:t>
      </w:r>
      <w:r w:rsidR="00915A76" w:rsidRPr="00F6060B">
        <w:rPr>
          <w:sz w:val="28"/>
          <w:szCs w:val="28"/>
        </w:rPr>
        <w:t>,</w:t>
      </w:r>
      <w:r w:rsidR="00983F90" w:rsidRPr="00F6060B">
        <w:rPr>
          <w:sz w:val="28"/>
          <w:szCs w:val="28"/>
        </w:rPr>
        <w:t xml:space="preserve"> відбір проб та виконання фізико-хімічних показників з транскордонних пунктів моніторингу з березня місяця </w:t>
      </w:r>
      <w:r w:rsidR="00D63C58" w:rsidRPr="00F6060B">
        <w:rPr>
          <w:sz w:val="28"/>
          <w:szCs w:val="28"/>
        </w:rPr>
        <w:t>2022</w:t>
      </w:r>
      <w:r w:rsidR="00321CAF">
        <w:rPr>
          <w:sz w:val="28"/>
          <w:szCs w:val="28"/>
        </w:rPr>
        <w:t> </w:t>
      </w:r>
      <w:r w:rsidR="00D63C58" w:rsidRPr="00F6060B">
        <w:rPr>
          <w:sz w:val="28"/>
          <w:szCs w:val="28"/>
        </w:rPr>
        <w:t xml:space="preserve">року </w:t>
      </w:r>
      <w:r w:rsidR="00983F90" w:rsidRPr="00F6060B">
        <w:rPr>
          <w:sz w:val="28"/>
          <w:szCs w:val="28"/>
        </w:rPr>
        <w:t>не здійснюється.</w:t>
      </w:r>
    </w:p>
    <w:p w:rsidR="00AF0BE1" w:rsidRDefault="002F5309" w:rsidP="00AF0BE1">
      <w:pPr>
        <w:ind w:firstLine="567"/>
        <w:jc w:val="both"/>
        <w:rPr>
          <w:sz w:val="28"/>
          <w:szCs w:val="28"/>
        </w:rPr>
      </w:pPr>
      <w:r w:rsidRPr="00C118C0">
        <w:rPr>
          <w:sz w:val="28"/>
          <w:szCs w:val="28"/>
        </w:rPr>
        <w:t>В грудні</w:t>
      </w:r>
      <w:r w:rsidR="00AD21EB" w:rsidRPr="00C118C0">
        <w:rPr>
          <w:sz w:val="28"/>
          <w:szCs w:val="28"/>
        </w:rPr>
        <w:t xml:space="preserve"> місяці</w:t>
      </w:r>
      <w:r w:rsidR="00223786" w:rsidRPr="00C118C0">
        <w:rPr>
          <w:sz w:val="28"/>
          <w:szCs w:val="28"/>
        </w:rPr>
        <w:t xml:space="preserve"> </w:t>
      </w:r>
      <w:r w:rsidR="00702728" w:rsidRPr="00C118C0">
        <w:rPr>
          <w:sz w:val="28"/>
          <w:szCs w:val="28"/>
        </w:rPr>
        <w:t xml:space="preserve">поточного року </w:t>
      </w:r>
      <w:r w:rsidR="00D63C58" w:rsidRPr="00C118C0">
        <w:rPr>
          <w:sz w:val="28"/>
          <w:szCs w:val="28"/>
        </w:rPr>
        <w:t xml:space="preserve">за результатами проведених досліджень </w:t>
      </w:r>
      <w:r w:rsidR="00C118C0" w:rsidRPr="00C118C0">
        <w:rPr>
          <w:sz w:val="28"/>
          <w:szCs w:val="28"/>
        </w:rPr>
        <w:t xml:space="preserve">поверхневих вод </w:t>
      </w:r>
      <w:r w:rsidR="00C118C0" w:rsidRPr="00C118C0">
        <w:rPr>
          <w:b/>
          <w:sz w:val="28"/>
          <w:szCs w:val="28"/>
        </w:rPr>
        <w:t xml:space="preserve">річок </w:t>
      </w:r>
      <w:proofErr w:type="spellStart"/>
      <w:r w:rsidR="00C118C0" w:rsidRPr="00C118C0">
        <w:rPr>
          <w:b/>
          <w:sz w:val="28"/>
          <w:szCs w:val="28"/>
        </w:rPr>
        <w:t>Мена</w:t>
      </w:r>
      <w:proofErr w:type="spellEnd"/>
      <w:r w:rsidR="00C118C0" w:rsidRPr="00C118C0">
        <w:rPr>
          <w:b/>
          <w:sz w:val="28"/>
          <w:szCs w:val="28"/>
        </w:rPr>
        <w:t>, Десна, Білоус, Остер, Удай</w:t>
      </w:r>
      <w:r w:rsidR="00C118C0" w:rsidRPr="00C118C0">
        <w:rPr>
          <w:sz w:val="28"/>
          <w:szCs w:val="28"/>
        </w:rPr>
        <w:t xml:space="preserve"> </w:t>
      </w:r>
      <w:r w:rsidR="00D63C58" w:rsidRPr="00C118C0">
        <w:rPr>
          <w:sz w:val="28"/>
          <w:szCs w:val="28"/>
        </w:rPr>
        <w:t>на пріоритетні забруднюючі та специфічні показники в частині діагностичного моніторингу</w:t>
      </w:r>
      <w:r w:rsidR="00C118C0" w:rsidRPr="00C118C0">
        <w:rPr>
          <w:sz w:val="28"/>
          <w:szCs w:val="28"/>
        </w:rPr>
        <w:t xml:space="preserve"> </w:t>
      </w:r>
      <w:r w:rsidR="0009021E" w:rsidRPr="00C118C0">
        <w:rPr>
          <w:sz w:val="28"/>
          <w:szCs w:val="28"/>
        </w:rPr>
        <w:t xml:space="preserve">не </w:t>
      </w:r>
      <w:r w:rsidR="00C118C0" w:rsidRPr="00C118C0">
        <w:rPr>
          <w:sz w:val="28"/>
          <w:szCs w:val="28"/>
        </w:rPr>
        <w:t>з</w:t>
      </w:r>
      <w:r w:rsidR="0009021E" w:rsidRPr="00C118C0">
        <w:rPr>
          <w:sz w:val="28"/>
          <w:szCs w:val="28"/>
        </w:rPr>
        <w:t xml:space="preserve">афіксовано </w:t>
      </w:r>
      <w:r w:rsidR="00D63C58" w:rsidRPr="00C118C0">
        <w:rPr>
          <w:sz w:val="28"/>
          <w:szCs w:val="28"/>
        </w:rPr>
        <w:t>перевищень</w:t>
      </w:r>
      <w:r w:rsidR="00606597" w:rsidRPr="00C118C0">
        <w:rPr>
          <w:sz w:val="28"/>
          <w:szCs w:val="28"/>
        </w:rPr>
        <w:t xml:space="preserve"> значен</w:t>
      </w:r>
      <w:r w:rsidR="00D63C58" w:rsidRPr="00C118C0">
        <w:rPr>
          <w:sz w:val="28"/>
          <w:szCs w:val="28"/>
        </w:rPr>
        <w:t>ь</w:t>
      </w:r>
      <w:r w:rsidR="00606597" w:rsidRPr="00C118C0">
        <w:rPr>
          <w:sz w:val="28"/>
          <w:szCs w:val="28"/>
        </w:rPr>
        <w:t xml:space="preserve"> гранично допустимих концентрацій для водойм рибогосподарського призначення.</w:t>
      </w:r>
    </w:p>
    <w:p w:rsidR="00472509" w:rsidRPr="009E2F04" w:rsidRDefault="009E2F04" w:rsidP="009E2F04">
      <w:pPr>
        <w:spacing w:before="240"/>
        <w:ind w:firstLine="567"/>
        <w:jc w:val="both"/>
        <w:rPr>
          <w:sz w:val="28"/>
          <w:szCs w:val="28"/>
        </w:rPr>
      </w:pPr>
      <w:r w:rsidRPr="009E2F04">
        <w:rPr>
          <w:sz w:val="28"/>
          <w:szCs w:val="28"/>
        </w:rPr>
        <w:t>За період січень – грудень 2023 року, з</w:t>
      </w:r>
      <w:r w:rsidR="00472509" w:rsidRPr="009E2F04">
        <w:rPr>
          <w:sz w:val="28"/>
          <w:szCs w:val="28"/>
        </w:rPr>
        <w:t>а інформацію Державної екологічної інспекції у Чернігівській області</w:t>
      </w:r>
      <w:r w:rsidRPr="009E2F04">
        <w:rPr>
          <w:sz w:val="28"/>
          <w:szCs w:val="28"/>
        </w:rPr>
        <w:t>,</w:t>
      </w:r>
      <w:r w:rsidR="00472509" w:rsidRPr="009E2F04">
        <w:rPr>
          <w:sz w:val="28"/>
          <w:szCs w:val="28"/>
        </w:rPr>
        <w:t xml:space="preserve"> відділом інструментально-лабораторного контролю відібрано та проаналізовано 144 проб</w:t>
      </w:r>
      <w:r w:rsidRPr="009E2F04">
        <w:rPr>
          <w:sz w:val="28"/>
          <w:szCs w:val="28"/>
        </w:rPr>
        <w:t>и</w:t>
      </w:r>
      <w:r w:rsidR="00472509" w:rsidRPr="009E2F04">
        <w:rPr>
          <w:sz w:val="28"/>
          <w:szCs w:val="28"/>
        </w:rPr>
        <w:t xml:space="preserve">. </w:t>
      </w:r>
    </w:p>
    <w:p w:rsidR="00472509" w:rsidRPr="002F5309" w:rsidRDefault="00472509" w:rsidP="00C67BEC">
      <w:pPr>
        <w:ind w:firstLine="567"/>
        <w:jc w:val="both"/>
        <w:rPr>
          <w:sz w:val="28"/>
          <w:szCs w:val="28"/>
        </w:rPr>
      </w:pPr>
      <w:r w:rsidRPr="009E2F04">
        <w:rPr>
          <w:sz w:val="28"/>
          <w:szCs w:val="28"/>
        </w:rPr>
        <w:t xml:space="preserve">Проконтрольовано стан поверхневих вод </w:t>
      </w:r>
      <w:r w:rsidRPr="001A3DD8">
        <w:rPr>
          <w:b/>
          <w:sz w:val="28"/>
          <w:szCs w:val="28"/>
        </w:rPr>
        <w:t>річок</w:t>
      </w:r>
      <w:r w:rsidRPr="009E2F04">
        <w:rPr>
          <w:sz w:val="28"/>
          <w:szCs w:val="28"/>
        </w:rPr>
        <w:t xml:space="preserve"> - </w:t>
      </w:r>
      <w:r w:rsidRPr="001A3DD8">
        <w:rPr>
          <w:b/>
          <w:sz w:val="28"/>
          <w:szCs w:val="28"/>
        </w:rPr>
        <w:t xml:space="preserve">Десна, Стрижень, Снов, Остер, Білоус, Удай, </w:t>
      </w:r>
      <w:proofErr w:type="spellStart"/>
      <w:r w:rsidRPr="001A3DD8">
        <w:rPr>
          <w:b/>
          <w:sz w:val="28"/>
          <w:szCs w:val="28"/>
        </w:rPr>
        <w:t>Пакулька</w:t>
      </w:r>
      <w:proofErr w:type="spellEnd"/>
      <w:r w:rsidRPr="001A3DD8">
        <w:rPr>
          <w:b/>
          <w:sz w:val="28"/>
          <w:szCs w:val="28"/>
        </w:rPr>
        <w:t xml:space="preserve">, </w:t>
      </w:r>
      <w:proofErr w:type="spellStart"/>
      <w:r w:rsidRPr="001A3DD8">
        <w:rPr>
          <w:b/>
          <w:sz w:val="28"/>
          <w:szCs w:val="28"/>
        </w:rPr>
        <w:t>Бреч</w:t>
      </w:r>
      <w:proofErr w:type="spellEnd"/>
      <w:r w:rsidRPr="001A3DD8">
        <w:rPr>
          <w:b/>
          <w:sz w:val="28"/>
          <w:szCs w:val="28"/>
        </w:rPr>
        <w:t xml:space="preserve">, Дніпро, </w:t>
      </w:r>
      <w:proofErr w:type="spellStart"/>
      <w:r w:rsidRPr="001A3DD8">
        <w:rPr>
          <w:b/>
          <w:sz w:val="28"/>
          <w:szCs w:val="28"/>
        </w:rPr>
        <w:t>Мена</w:t>
      </w:r>
      <w:proofErr w:type="spellEnd"/>
      <w:r w:rsidRPr="001A3DD8">
        <w:rPr>
          <w:b/>
          <w:sz w:val="28"/>
          <w:szCs w:val="28"/>
        </w:rPr>
        <w:t>, Бистриця.</w:t>
      </w:r>
      <w:r w:rsidRPr="009E2F04">
        <w:rPr>
          <w:sz w:val="28"/>
          <w:szCs w:val="28"/>
        </w:rPr>
        <w:t xml:space="preserve"> </w:t>
      </w:r>
      <w:proofErr w:type="spellStart"/>
      <w:r w:rsidRPr="009E2F04">
        <w:rPr>
          <w:sz w:val="28"/>
          <w:szCs w:val="28"/>
        </w:rPr>
        <w:t>Проконтрольваний</w:t>
      </w:r>
      <w:proofErr w:type="spellEnd"/>
      <w:r w:rsidRPr="009E2F04">
        <w:rPr>
          <w:sz w:val="28"/>
          <w:szCs w:val="28"/>
        </w:rPr>
        <w:t xml:space="preserve"> стан стічних вод в </w:t>
      </w:r>
      <w:proofErr w:type="spellStart"/>
      <w:r w:rsidRPr="009E2F04">
        <w:rPr>
          <w:sz w:val="28"/>
          <w:szCs w:val="28"/>
        </w:rPr>
        <w:t>зливовипусках</w:t>
      </w:r>
      <w:proofErr w:type="spellEnd"/>
      <w:r w:rsidRPr="009E2F04">
        <w:rPr>
          <w:sz w:val="28"/>
          <w:szCs w:val="28"/>
        </w:rPr>
        <w:t xml:space="preserve"> </w:t>
      </w:r>
      <w:proofErr w:type="spellStart"/>
      <w:r w:rsidRPr="008C3972">
        <w:rPr>
          <w:sz w:val="28"/>
          <w:szCs w:val="28"/>
        </w:rPr>
        <w:t>Чорторіївського</w:t>
      </w:r>
      <w:proofErr w:type="spellEnd"/>
      <w:r w:rsidRPr="008C3972">
        <w:rPr>
          <w:sz w:val="28"/>
          <w:szCs w:val="28"/>
        </w:rPr>
        <w:t xml:space="preserve"> рівчака</w:t>
      </w:r>
      <w:r w:rsidRPr="009E2F04">
        <w:rPr>
          <w:sz w:val="28"/>
          <w:szCs w:val="28"/>
        </w:rPr>
        <w:t>, по вулицях Стрілецькій, Волонтерів, Київська, Гетьмана Полуботка, проспект Перемоги.</w:t>
      </w:r>
      <w:r w:rsidRPr="001403C9">
        <w:rPr>
          <w:sz w:val="28"/>
          <w:szCs w:val="28"/>
        </w:rPr>
        <w:t xml:space="preserve"> </w:t>
      </w:r>
    </w:p>
    <w:p w:rsidR="0075342F" w:rsidRDefault="0075342F" w:rsidP="00CD5B77">
      <w:pPr>
        <w:spacing w:before="240"/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 xml:space="preserve">За програмою діагностичного моніторингу відбір проб води на річках </w:t>
      </w:r>
      <w:r w:rsidRPr="00425021">
        <w:rPr>
          <w:b/>
          <w:sz w:val="28"/>
          <w:szCs w:val="28"/>
        </w:rPr>
        <w:t>Десна</w:t>
      </w:r>
      <w:r w:rsidRPr="0075342F">
        <w:rPr>
          <w:sz w:val="28"/>
          <w:szCs w:val="28"/>
        </w:rPr>
        <w:t xml:space="preserve"> та </w:t>
      </w:r>
      <w:r w:rsidRPr="00425021">
        <w:rPr>
          <w:b/>
          <w:sz w:val="28"/>
          <w:szCs w:val="28"/>
        </w:rPr>
        <w:t>Білоус</w:t>
      </w:r>
      <w:r w:rsidRPr="0075342F">
        <w:rPr>
          <w:sz w:val="28"/>
          <w:szCs w:val="28"/>
        </w:rPr>
        <w:t xml:space="preserve"> в </w:t>
      </w:r>
      <w:proofErr w:type="spellStart"/>
      <w:r w:rsidRPr="0075342F">
        <w:rPr>
          <w:sz w:val="28"/>
          <w:szCs w:val="28"/>
        </w:rPr>
        <w:t>pайоні</w:t>
      </w:r>
      <w:proofErr w:type="spellEnd"/>
      <w:r w:rsidRPr="0075342F">
        <w:rPr>
          <w:sz w:val="28"/>
          <w:szCs w:val="28"/>
        </w:rPr>
        <w:t xml:space="preserve"> м.</w:t>
      </w:r>
      <w:r w:rsidR="004E24D7" w:rsidRPr="00B308EA">
        <w:rPr>
          <w:b/>
          <w:sz w:val="28"/>
          <w:szCs w:val="28"/>
        </w:rPr>
        <w:t> </w:t>
      </w:r>
      <w:proofErr w:type="spellStart"/>
      <w:r w:rsidRPr="0075342F">
        <w:rPr>
          <w:sz w:val="28"/>
          <w:szCs w:val="28"/>
        </w:rPr>
        <w:t>Чеpнігів</w:t>
      </w:r>
      <w:proofErr w:type="spellEnd"/>
      <w:r w:rsidRPr="0075342F">
        <w:rPr>
          <w:sz w:val="28"/>
          <w:szCs w:val="28"/>
        </w:rPr>
        <w:t xml:space="preserve">, </w:t>
      </w:r>
      <w:r w:rsidRPr="00425021">
        <w:rPr>
          <w:b/>
          <w:sz w:val="28"/>
          <w:szCs w:val="28"/>
        </w:rPr>
        <w:t>Удай</w:t>
      </w:r>
      <w:r w:rsidRPr="0075342F">
        <w:rPr>
          <w:sz w:val="28"/>
          <w:szCs w:val="28"/>
        </w:rPr>
        <w:t xml:space="preserve"> – м.</w:t>
      </w:r>
      <w:r w:rsidR="00407EF2" w:rsidRPr="00B308EA">
        <w:rPr>
          <w:b/>
          <w:sz w:val="28"/>
          <w:szCs w:val="28"/>
        </w:rPr>
        <w:t> </w:t>
      </w:r>
      <w:r w:rsidRPr="0075342F">
        <w:rPr>
          <w:sz w:val="28"/>
          <w:szCs w:val="28"/>
        </w:rPr>
        <w:t xml:space="preserve">Прилуки, </w:t>
      </w:r>
      <w:proofErr w:type="spellStart"/>
      <w:r w:rsidRPr="00425021">
        <w:rPr>
          <w:b/>
          <w:sz w:val="28"/>
          <w:szCs w:val="28"/>
        </w:rPr>
        <w:t>Мена</w:t>
      </w:r>
      <w:proofErr w:type="spellEnd"/>
      <w:r w:rsidRPr="0075342F">
        <w:rPr>
          <w:sz w:val="28"/>
          <w:szCs w:val="28"/>
        </w:rPr>
        <w:t xml:space="preserve"> – м. </w:t>
      </w:r>
      <w:proofErr w:type="spellStart"/>
      <w:r w:rsidRPr="0075342F">
        <w:rPr>
          <w:sz w:val="28"/>
          <w:szCs w:val="28"/>
        </w:rPr>
        <w:t>Мена</w:t>
      </w:r>
      <w:proofErr w:type="spellEnd"/>
      <w:r w:rsidRPr="0075342F">
        <w:rPr>
          <w:sz w:val="28"/>
          <w:szCs w:val="28"/>
        </w:rPr>
        <w:t xml:space="preserve">, </w:t>
      </w:r>
      <w:r w:rsidRPr="00425021">
        <w:rPr>
          <w:b/>
          <w:sz w:val="28"/>
          <w:szCs w:val="28"/>
        </w:rPr>
        <w:t>Остер</w:t>
      </w:r>
      <w:r w:rsidRPr="0075342F">
        <w:rPr>
          <w:sz w:val="28"/>
          <w:szCs w:val="28"/>
        </w:rPr>
        <w:t xml:space="preserve"> – селище Козелець і аналіз першого дня за визначенням вмісту розчиненого у воді кисню, </w:t>
      </w:r>
      <w:r w:rsidRPr="007C5320">
        <w:rPr>
          <w:sz w:val="28"/>
          <w:szCs w:val="28"/>
        </w:rPr>
        <w:t>біохімічного</w:t>
      </w:r>
      <w:r w:rsidR="00A67237" w:rsidRPr="007C5320">
        <w:rPr>
          <w:sz w:val="28"/>
          <w:szCs w:val="28"/>
        </w:rPr>
        <w:t xml:space="preserve"> споживання кисню за 5 діб (БСК</w:t>
      </w:r>
      <w:r w:rsidR="00A67237" w:rsidRPr="007C5320">
        <w:rPr>
          <w:sz w:val="28"/>
          <w:szCs w:val="28"/>
          <w:vertAlign w:val="subscript"/>
        </w:rPr>
        <w:t>5</w:t>
      </w:r>
      <w:r w:rsidRPr="007C5320">
        <w:rPr>
          <w:sz w:val="28"/>
          <w:szCs w:val="28"/>
        </w:rPr>
        <w:t>), кислотністю (</w:t>
      </w:r>
      <w:proofErr w:type="spellStart"/>
      <w:r w:rsidRPr="007C5320">
        <w:rPr>
          <w:sz w:val="28"/>
          <w:szCs w:val="28"/>
        </w:rPr>
        <w:t>рН</w:t>
      </w:r>
      <w:proofErr w:type="spellEnd"/>
      <w:r w:rsidRPr="007C5320">
        <w:rPr>
          <w:sz w:val="28"/>
          <w:szCs w:val="28"/>
        </w:rPr>
        <w:t xml:space="preserve">), за електропровідністю, температурою води річок </w:t>
      </w:r>
      <w:proofErr w:type="spellStart"/>
      <w:r w:rsidRPr="007C5320">
        <w:rPr>
          <w:sz w:val="28"/>
          <w:szCs w:val="28"/>
        </w:rPr>
        <w:t>пpоводились</w:t>
      </w:r>
      <w:proofErr w:type="spellEnd"/>
      <w:r w:rsidRPr="007C5320">
        <w:rPr>
          <w:sz w:val="28"/>
          <w:szCs w:val="28"/>
        </w:rPr>
        <w:t xml:space="preserve"> Чернігівським ЦГМ і ЦГО</w:t>
      </w:r>
      <w:r w:rsidRPr="0075342F">
        <w:rPr>
          <w:sz w:val="28"/>
          <w:szCs w:val="28"/>
        </w:rPr>
        <w:t xml:space="preserve"> 4, 14, 20 та 21 грудня. </w:t>
      </w:r>
      <w:r w:rsidR="00CD5B77" w:rsidRPr="007A5CA0">
        <w:rPr>
          <w:sz w:val="28"/>
          <w:szCs w:val="28"/>
        </w:rPr>
        <w:t>Чернігівський обласний центр з гідрометеорології</w:t>
      </w:r>
    </w:p>
    <w:p w:rsidR="0075342F" w:rsidRDefault="0075342F" w:rsidP="0075342F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 xml:space="preserve">Аналіз води за іншими фізико-хімічними показниками проводився у лабораторії спостережень за забрудненням поверхневих вод ЦГО. </w:t>
      </w:r>
    </w:p>
    <w:p w:rsidR="0075342F" w:rsidRDefault="0075342F" w:rsidP="0075342F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 xml:space="preserve">За даними спостережень кисневий режим у </w:t>
      </w:r>
      <w:r w:rsidR="00321CAF">
        <w:rPr>
          <w:sz w:val="28"/>
          <w:szCs w:val="28"/>
        </w:rPr>
        <w:t xml:space="preserve">вищезазначених </w:t>
      </w:r>
      <w:r w:rsidRPr="0075342F">
        <w:rPr>
          <w:sz w:val="28"/>
          <w:szCs w:val="28"/>
        </w:rPr>
        <w:t>річках області був задовільний і становив 5</w:t>
      </w:r>
      <w:r w:rsidR="00D00EAE">
        <w:rPr>
          <w:sz w:val="28"/>
          <w:szCs w:val="28"/>
        </w:rPr>
        <w:t>,76 – 9,80 мгО</w:t>
      </w:r>
      <w:r w:rsidR="00D00EAE">
        <w:rPr>
          <w:sz w:val="28"/>
          <w:szCs w:val="28"/>
          <w:vertAlign w:val="subscript"/>
        </w:rPr>
        <w:t>2</w:t>
      </w:r>
      <w:r w:rsidR="00D00EAE">
        <w:rPr>
          <w:sz w:val="28"/>
          <w:szCs w:val="28"/>
        </w:rPr>
        <w:t>/дм</w:t>
      </w:r>
      <w:r w:rsidR="00D00EAE">
        <w:rPr>
          <w:sz w:val="28"/>
          <w:szCs w:val="28"/>
          <w:vertAlign w:val="superscript"/>
        </w:rPr>
        <w:t>3</w:t>
      </w:r>
      <w:r w:rsidR="00425021">
        <w:rPr>
          <w:sz w:val="28"/>
          <w:szCs w:val="28"/>
        </w:rPr>
        <w:t>.</w:t>
      </w:r>
    </w:p>
    <w:p w:rsidR="0075342F" w:rsidRDefault="0075342F" w:rsidP="0075342F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 xml:space="preserve">У грудні максимальні концентрації азотних </w:t>
      </w:r>
      <w:proofErr w:type="spellStart"/>
      <w:r w:rsidRPr="0075342F">
        <w:rPr>
          <w:sz w:val="28"/>
          <w:szCs w:val="28"/>
        </w:rPr>
        <w:t>сполук</w:t>
      </w:r>
      <w:proofErr w:type="spellEnd"/>
      <w:r w:rsidRPr="0075342F">
        <w:rPr>
          <w:sz w:val="28"/>
          <w:szCs w:val="28"/>
        </w:rPr>
        <w:t xml:space="preserve"> (нітрогену амонійного, нітрогену </w:t>
      </w:r>
      <w:proofErr w:type="spellStart"/>
      <w:r w:rsidRPr="0075342F">
        <w:rPr>
          <w:sz w:val="28"/>
          <w:szCs w:val="28"/>
        </w:rPr>
        <w:t>нітритного</w:t>
      </w:r>
      <w:proofErr w:type="spellEnd"/>
      <w:r w:rsidRPr="0075342F">
        <w:rPr>
          <w:sz w:val="28"/>
          <w:szCs w:val="28"/>
        </w:rPr>
        <w:t>, нітрогену нітратного) становили відп</w:t>
      </w:r>
      <w:r w:rsidR="00D00EAE">
        <w:rPr>
          <w:sz w:val="28"/>
          <w:szCs w:val="28"/>
        </w:rPr>
        <w:t xml:space="preserve">овідно 3,01; 0,188; 1,01 </w:t>
      </w:r>
      <w:proofErr w:type="spellStart"/>
      <w:r w:rsidR="00D00EAE">
        <w:rPr>
          <w:sz w:val="28"/>
          <w:szCs w:val="28"/>
        </w:rPr>
        <w:t>мгN</w:t>
      </w:r>
      <w:proofErr w:type="spellEnd"/>
      <w:r w:rsidR="00D00EAE">
        <w:rPr>
          <w:sz w:val="28"/>
          <w:szCs w:val="28"/>
        </w:rPr>
        <w:t>/дм</w:t>
      </w:r>
      <w:r w:rsidR="00D00EAE">
        <w:rPr>
          <w:sz w:val="28"/>
          <w:szCs w:val="28"/>
          <w:vertAlign w:val="superscript"/>
        </w:rPr>
        <w:t>3</w:t>
      </w:r>
      <w:r w:rsidRPr="0075342F">
        <w:rPr>
          <w:sz w:val="28"/>
          <w:szCs w:val="28"/>
        </w:rPr>
        <w:t xml:space="preserve"> і відмічались у пункті </w:t>
      </w:r>
      <w:r w:rsidR="004E24D7">
        <w:rPr>
          <w:b/>
          <w:sz w:val="28"/>
          <w:szCs w:val="28"/>
        </w:rPr>
        <w:t>р.</w:t>
      </w:r>
      <w:r w:rsidR="004E24D7" w:rsidRPr="00B308EA">
        <w:rPr>
          <w:b/>
          <w:sz w:val="28"/>
          <w:szCs w:val="28"/>
        </w:rPr>
        <w:t> </w:t>
      </w:r>
      <w:r w:rsidRPr="00425021">
        <w:rPr>
          <w:b/>
          <w:sz w:val="28"/>
          <w:szCs w:val="28"/>
        </w:rPr>
        <w:t>Білоус</w:t>
      </w:r>
      <w:r w:rsidR="00FF7088">
        <w:rPr>
          <w:sz w:val="28"/>
          <w:szCs w:val="28"/>
        </w:rPr>
        <w:t xml:space="preserve"> </w:t>
      </w:r>
      <w:r w:rsidR="00FF7088" w:rsidRPr="0075342F">
        <w:rPr>
          <w:sz w:val="28"/>
          <w:szCs w:val="28"/>
        </w:rPr>
        <w:t>–</w:t>
      </w:r>
      <w:r w:rsidRPr="0075342F">
        <w:rPr>
          <w:sz w:val="28"/>
          <w:szCs w:val="28"/>
        </w:rPr>
        <w:t xml:space="preserve"> м.</w:t>
      </w:r>
      <w:r w:rsidR="00357C01" w:rsidRPr="00B308EA">
        <w:rPr>
          <w:b/>
          <w:sz w:val="28"/>
          <w:szCs w:val="28"/>
        </w:rPr>
        <w:t> </w:t>
      </w:r>
      <w:proofErr w:type="spellStart"/>
      <w:r w:rsidRPr="0075342F">
        <w:rPr>
          <w:sz w:val="28"/>
          <w:szCs w:val="28"/>
        </w:rPr>
        <w:t>Чеpнігів</w:t>
      </w:r>
      <w:proofErr w:type="spellEnd"/>
      <w:r w:rsidRPr="0075342F">
        <w:rPr>
          <w:sz w:val="28"/>
          <w:szCs w:val="28"/>
        </w:rPr>
        <w:t xml:space="preserve">. </w:t>
      </w:r>
    </w:p>
    <w:p w:rsidR="0075342F" w:rsidRDefault="0075342F" w:rsidP="005438C7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>Показники хімічного споживання кисню (ХСК) змін</w:t>
      </w:r>
      <w:r w:rsidR="002829D4">
        <w:rPr>
          <w:sz w:val="28"/>
          <w:szCs w:val="28"/>
        </w:rPr>
        <w:t xml:space="preserve">ювались від 29,5 до 45,4 </w:t>
      </w:r>
      <w:proofErr w:type="spellStart"/>
      <w:r w:rsidR="002829D4">
        <w:rPr>
          <w:sz w:val="28"/>
          <w:szCs w:val="28"/>
        </w:rPr>
        <w:t>мгО</w:t>
      </w:r>
      <w:proofErr w:type="spellEnd"/>
      <w:r w:rsidR="002829D4">
        <w:rPr>
          <w:sz w:val="28"/>
          <w:szCs w:val="28"/>
        </w:rPr>
        <w:t>/дм</w:t>
      </w:r>
      <w:r w:rsidR="002829D4">
        <w:rPr>
          <w:sz w:val="28"/>
          <w:szCs w:val="28"/>
          <w:vertAlign w:val="superscript"/>
        </w:rPr>
        <w:t>3</w:t>
      </w:r>
      <w:r w:rsidRPr="0075342F">
        <w:rPr>
          <w:sz w:val="28"/>
          <w:szCs w:val="28"/>
        </w:rPr>
        <w:t>, максимальний вміст фіксувався у воді</w:t>
      </w:r>
      <w:r>
        <w:rPr>
          <w:sz w:val="28"/>
          <w:szCs w:val="28"/>
        </w:rPr>
        <w:t xml:space="preserve"> </w:t>
      </w:r>
      <w:r w:rsidRPr="0065742A">
        <w:rPr>
          <w:b/>
          <w:sz w:val="28"/>
          <w:szCs w:val="28"/>
        </w:rPr>
        <w:t>річки</w:t>
      </w:r>
      <w:r>
        <w:rPr>
          <w:sz w:val="28"/>
          <w:szCs w:val="28"/>
        </w:rPr>
        <w:t xml:space="preserve"> </w:t>
      </w:r>
      <w:r w:rsidRPr="00425021">
        <w:rPr>
          <w:b/>
          <w:sz w:val="28"/>
          <w:szCs w:val="28"/>
        </w:rPr>
        <w:t>Остер</w:t>
      </w:r>
      <w:r>
        <w:rPr>
          <w:sz w:val="28"/>
          <w:szCs w:val="28"/>
        </w:rPr>
        <w:t xml:space="preserve"> – селище Козелець.</w:t>
      </w:r>
    </w:p>
    <w:p w:rsidR="0041058B" w:rsidRDefault="0075342F" w:rsidP="005438C7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lastRenderedPageBreak/>
        <w:t>Діапазон біо</w:t>
      </w:r>
      <w:r w:rsidR="00D00EAE">
        <w:rPr>
          <w:sz w:val="28"/>
          <w:szCs w:val="28"/>
        </w:rPr>
        <w:t>хімічного споживання кисню (БСК</w:t>
      </w:r>
      <w:r w:rsidR="00D00EAE">
        <w:rPr>
          <w:sz w:val="28"/>
          <w:szCs w:val="28"/>
          <w:vertAlign w:val="subscript"/>
        </w:rPr>
        <w:t>5</w:t>
      </w:r>
      <w:r w:rsidR="00084866">
        <w:rPr>
          <w:sz w:val="28"/>
          <w:szCs w:val="28"/>
        </w:rPr>
        <w:t>) становив 1,12</w:t>
      </w:r>
      <w:r w:rsidR="007E7846" w:rsidRPr="00B308EA">
        <w:rPr>
          <w:b/>
          <w:sz w:val="28"/>
          <w:szCs w:val="28"/>
        </w:rPr>
        <w:t> </w:t>
      </w:r>
      <w:r w:rsidR="00BD7394">
        <w:rPr>
          <w:sz w:val="28"/>
          <w:szCs w:val="28"/>
        </w:rPr>
        <w:t>–</w:t>
      </w:r>
      <w:r w:rsidR="007E7846" w:rsidRPr="00B308EA">
        <w:rPr>
          <w:b/>
          <w:sz w:val="28"/>
          <w:szCs w:val="28"/>
        </w:rPr>
        <w:t> </w:t>
      </w:r>
      <w:r w:rsidR="00FF13E5">
        <w:rPr>
          <w:sz w:val="28"/>
          <w:szCs w:val="28"/>
        </w:rPr>
        <w:t>6,00 мгО</w:t>
      </w:r>
      <w:r w:rsidR="00FF13E5">
        <w:rPr>
          <w:sz w:val="28"/>
          <w:szCs w:val="28"/>
          <w:vertAlign w:val="subscript"/>
        </w:rPr>
        <w:t>2</w:t>
      </w:r>
      <w:r w:rsidR="00FF13E5">
        <w:rPr>
          <w:sz w:val="28"/>
          <w:szCs w:val="28"/>
        </w:rPr>
        <w:t>/дм</w:t>
      </w:r>
      <w:r w:rsidR="00FF13E5">
        <w:rPr>
          <w:sz w:val="28"/>
          <w:szCs w:val="28"/>
          <w:vertAlign w:val="superscript"/>
        </w:rPr>
        <w:t>3</w:t>
      </w:r>
      <w:r w:rsidR="00FF13E5">
        <w:rPr>
          <w:sz w:val="28"/>
          <w:szCs w:val="28"/>
        </w:rPr>
        <w:t xml:space="preserve">. </w:t>
      </w:r>
      <w:r w:rsidRPr="0075342F">
        <w:rPr>
          <w:sz w:val="28"/>
          <w:szCs w:val="28"/>
        </w:rPr>
        <w:t xml:space="preserve">Найбільше значення зафіксовано у </w:t>
      </w:r>
      <w:r w:rsidR="00DB22B5">
        <w:rPr>
          <w:sz w:val="28"/>
          <w:szCs w:val="28"/>
        </w:rPr>
        <w:t xml:space="preserve">пункті </w:t>
      </w:r>
      <w:r w:rsidR="00DB22B5" w:rsidRPr="00DB22B5">
        <w:rPr>
          <w:b/>
          <w:sz w:val="28"/>
          <w:szCs w:val="28"/>
        </w:rPr>
        <w:t>р. </w:t>
      </w:r>
      <w:r w:rsidR="0041058B" w:rsidRPr="00DB22B5">
        <w:rPr>
          <w:b/>
          <w:sz w:val="28"/>
          <w:szCs w:val="28"/>
        </w:rPr>
        <w:t>Білоус</w:t>
      </w:r>
      <w:r w:rsidR="00A733BB">
        <w:rPr>
          <w:sz w:val="28"/>
          <w:szCs w:val="28"/>
        </w:rPr>
        <w:t xml:space="preserve"> </w:t>
      </w:r>
      <w:r w:rsidR="00A733BB" w:rsidRPr="0075342F">
        <w:rPr>
          <w:sz w:val="28"/>
          <w:szCs w:val="28"/>
        </w:rPr>
        <w:t>–</w:t>
      </w:r>
      <w:bookmarkStart w:id="1" w:name="_GoBack"/>
      <w:bookmarkEnd w:id="1"/>
      <w:r w:rsidR="0041058B">
        <w:rPr>
          <w:sz w:val="28"/>
          <w:szCs w:val="28"/>
        </w:rPr>
        <w:t xml:space="preserve"> м.</w:t>
      </w:r>
      <w:r w:rsidR="00DB22B5" w:rsidRPr="00B308EA">
        <w:rPr>
          <w:b/>
          <w:sz w:val="28"/>
          <w:szCs w:val="28"/>
        </w:rPr>
        <w:t> </w:t>
      </w:r>
      <w:proofErr w:type="spellStart"/>
      <w:r w:rsidR="0041058B">
        <w:rPr>
          <w:sz w:val="28"/>
          <w:szCs w:val="28"/>
        </w:rPr>
        <w:t>Чеpнігів</w:t>
      </w:r>
      <w:proofErr w:type="spellEnd"/>
      <w:r w:rsidR="0041058B">
        <w:rPr>
          <w:sz w:val="28"/>
          <w:szCs w:val="28"/>
        </w:rPr>
        <w:t>.</w:t>
      </w:r>
    </w:p>
    <w:p w:rsidR="0075342F" w:rsidRPr="0075342F" w:rsidRDefault="0075342F" w:rsidP="005438C7">
      <w:pPr>
        <w:ind w:firstLine="567"/>
        <w:jc w:val="both"/>
        <w:rPr>
          <w:sz w:val="28"/>
          <w:szCs w:val="28"/>
        </w:rPr>
      </w:pPr>
      <w:r w:rsidRPr="0075342F">
        <w:rPr>
          <w:sz w:val="28"/>
          <w:szCs w:val="28"/>
        </w:rPr>
        <w:t xml:space="preserve">Концентрації </w:t>
      </w:r>
      <w:proofErr w:type="spellStart"/>
      <w:r w:rsidRPr="0075342F">
        <w:rPr>
          <w:sz w:val="28"/>
          <w:szCs w:val="28"/>
        </w:rPr>
        <w:t>сполук</w:t>
      </w:r>
      <w:proofErr w:type="spellEnd"/>
      <w:r w:rsidRPr="0075342F">
        <w:rPr>
          <w:sz w:val="28"/>
          <w:szCs w:val="28"/>
        </w:rPr>
        <w:t xml:space="preserve"> фосфору загальног</w:t>
      </w:r>
      <w:r w:rsidR="0064466C">
        <w:rPr>
          <w:sz w:val="28"/>
          <w:szCs w:val="28"/>
        </w:rPr>
        <w:t>о змінювались від 0,077</w:t>
      </w:r>
      <w:r w:rsidR="004043C9" w:rsidRPr="00B308EA">
        <w:rPr>
          <w:b/>
          <w:sz w:val="28"/>
          <w:szCs w:val="28"/>
        </w:rPr>
        <w:t> </w:t>
      </w:r>
      <w:proofErr w:type="spellStart"/>
      <w:r w:rsidR="0064466C">
        <w:rPr>
          <w:sz w:val="28"/>
          <w:szCs w:val="28"/>
        </w:rPr>
        <w:t>мгР</w:t>
      </w:r>
      <w:proofErr w:type="spellEnd"/>
      <w:r w:rsidR="0064466C">
        <w:rPr>
          <w:sz w:val="28"/>
          <w:szCs w:val="28"/>
        </w:rPr>
        <w:t>/дм</w:t>
      </w:r>
      <w:r w:rsidR="0064466C">
        <w:rPr>
          <w:sz w:val="28"/>
          <w:szCs w:val="28"/>
          <w:vertAlign w:val="superscript"/>
        </w:rPr>
        <w:t>3</w:t>
      </w:r>
      <w:r w:rsidR="004E24D7" w:rsidRPr="004E24D7">
        <w:rPr>
          <w:sz w:val="28"/>
          <w:szCs w:val="28"/>
        </w:rPr>
        <w:t xml:space="preserve"> </w:t>
      </w:r>
      <w:r w:rsidRPr="0075342F">
        <w:rPr>
          <w:sz w:val="28"/>
          <w:szCs w:val="28"/>
        </w:rPr>
        <w:t>(</w:t>
      </w:r>
      <w:r w:rsidRPr="00425021">
        <w:rPr>
          <w:b/>
          <w:sz w:val="28"/>
          <w:szCs w:val="28"/>
        </w:rPr>
        <w:t>р.</w:t>
      </w:r>
      <w:r w:rsidR="004E24D7" w:rsidRPr="00B308EA">
        <w:rPr>
          <w:b/>
          <w:sz w:val="28"/>
          <w:szCs w:val="28"/>
        </w:rPr>
        <w:t> </w:t>
      </w:r>
      <w:proofErr w:type="spellStart"/>
      <w:r w:rsidRPr="00425021">
        <w:rPr>
          <w:b/>
          <w:sz w:val="28"/>
          <w:szCs w:val="28"/>
        </w:rPr>
        <w:t>Мена</w:t>
      </w:r>
      <w:proofErr w:type="spellEnd"/>
      <w:r w:rsidR="009F05A4">
        <w:rPr>
          <w:sz w:val="28"/>
          <w:szCs w:val="28"/>
        </w:rPr>
        <w:t xml:space="preserve"> – м.</w:t>
      </w:r>
      <w:r w:rsidR="00F64FE7" w:rsidRPr="00B308EA">
        <w:rPr>
          <w:b/>
          <w:sz w:val="28"/>
          <w:szCs w:val="28"/>
        </w:rPr>
        <w:t> </w:t>
      </w:r>
      <w:proofErr w:type="spellStart"/>
      <w:r w:rsidR="009F05A4">
        <w:rPr>
          <w:sz w:val="28"/>
          <w:szCs w:val="28"/>
        </w:rPr>
        <w:t>Мена</w:t>
      </w:r>
      <w:proofErr w:type="spellEnd"/>
      <w:r w:rsidR="009F05A4">
        <w:rPr>
          <w:sz w:val="28"/>
          <w:szCs w:val="28"/>
        </w:rPr>
        <w:t xml:space="preserve">) до 1,107 </w:t>
      </w:r>
      <w:proofErr w:type="spellStart"/>
      <w:r w:rsidR="009F05A4">
        <w:rPr>
          <w:sz w:val="28"/>
          <w:szCs w:val="28"/>
        </w:rPr>
        <w:t>мгР</w:t>
      </w:r>
      <w:proofErr w:type="spellEnd"/>
      <w:r w:rsidR="009F05A4">
        <w:rPr>
          <w:sz w:val="28"/>
          <w:szCs w:val="28"/>
        </w:rPr>
        <w:t>/дм</w:t>
      </w:r>
      <w:r w:rsidR="009F05A4">
        <w:rPr>
          <w:sz w:val="28"/>
          <w:szCs w:val="28"/>
          <w:vertAlign w:val="superscript"/>
        </w:rPr>
        <w:t>3</w:t>
      </w:r>
      <w:r w:rsidRPr="0075342F">
        <w:rPr>
          <w:sz w:val="28"/>
          <w:szCs w:val="28"/>
        </w:rPr>
        <w:t xml:space="preserve"> (</w:t>
      </w:r>
      <w:r w:rsidR="003F73E1">
        <w:rPr>
          <w:b/>
          <w:sz w:val="28"/>
          <w:szCs w:val="28"/>
        </w:rPr>
        <w:t>р.</w:t>
      </w:r>
      <w:r w:rsidR="003F73E1" w:rsidRPr="00B308EA">
        <w:rPr>
          <w:b/>
          <w:sz w:val="28"/>
          <w:szCs w:val="28"/>
        </w:rPr>
        <w:t> </w:t>
      </w:r>
      <w:r w:rsidRPr="00425021">
        <w:rPr>
          <w:b/>
          <w:sz w:val="28"/>
          <w:szCs w:val="28"/>
        </w:rPr>
        <w:t>Білоус</w:t>
      </w:r>
      <w:r w:rsidRPr="0075342F">
        <w:rPr>
          <w:sz w:val="28"/>
          <w:szCs w:val="28"/>
        </w:rPr>
        <w:t xml:space="preserve"> – м.</w:t>
      </w:r>
      <w:r w:rsidR="004E24D7" w:rsidRPr="00B308EA">
        <w:rPr>
          <w:b/>
          <w:sz w:val="28"/>
          <w:szCs w:val="28"/>
        </w:rPr>
        <w:t> </w:t>
      </w:r>
      <w:r w:rsidR="009F05A4">
        <w:rPr>
          <w:sz w:val="28"/>
          <w:szCs w:val="28"/>
        </w:rPr>
        <w:t>Чернігів).</w:t>
      </w:r>
    </w:p>
    <w:p w:rsidR="00B938BE" w:rsidRPr="002F0BB5" w:rsidRDefault="006822D3" w:rsidP="005438C7">
      <w:pPr>
        <w:spacing w:before="240"/>
        <w:ind w:firstLine="567"/>
        <w:jc w:val="both"/>
        <w:rPr>
          <w:sz w:val="28"/>
          <w:szCs w:val="28"/>
        </w:rPr>
      </w:pPr>
      <w:r w:rsidRPr="002F0BB5">
        <w:rPr>
          <w:sz w:val="28"/>
          <w:szCs w:val="28"/>
        </w:rPr>
        <w:t xml:space="preserve">За інформацією </w:t>
      </w:r>
      <w:r w:rsidR="005438C7">
        <w:rPr>
          <w:sz w:val="28"/>
          <w:szCs w:val="28"/>
        </w:rPr>
        <w:t xml:space="preserve">комунального підприємства </w:t>
      </w:r>
      <w:r w:rsidR="00B938BE" w:rsidRPr="002F0BB5">
        <w:rPr>
          <w:sz w:val="28"/>
          <w:szCs w:val="28"/>
        </w:rPr>
        <w:t>«</w:t>
      </w:r>
      <w:proofErr w:type="spellStart"/>
      <w:r w:rsidR="00B938BE" w:rsidRPr="002F0BB5">
        <w:rPr>
          <w:sz w:val="28"/>
          <w:szCs w:val="28"/>
        </w:rPr>
        <w:t>Чернігівводоканал</w:t>
      </w:r>
      <w:proofErr w:type="spellEnd"/>
      <w:r w:rsidR="00B938BE" w:rsidRPr="002F0BB5">
        <w:rPr>
          <w:sz w:val="28"/>
          <w:szCs w:val="28"/>
        </w:rPr>
        <w:t>» Чернігівської міської ради</w:t>
      </w:r>
      <w:r w:rsidR="00E61A5D" w:rsidRPr="002F0BB5">
        <w:rPr>
          <w:sz w:val="28"/>
          <w:szCs w:val="28"/>
        </w:rPr>
        <w:t xml:space="preserve">, </w:t>
      </w:r>
      <w:r w:rsidR="00B938BE" w:rsidRPr="002F0BB5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2F0BB5" w:rsidRPr="002F0BB5">
        <w:rPr>
          <w:sz w:val="28"/>
          <w:szCs w:val="28"/>
        </w:rPr>
        <w:t>в грудні</w:t>
      </w:r>
      <w:r w:rsidR="008F5C6B" w:rsidRPr="002F0BB5">
        <w:rPr>
          <w:sz w:val="28"/>
          <w:szCs w:val="28"/>
        </w:rPr>
        <w:t xml:space="preserve"> </w:t>
      </w:r>
      <w:r w:rsidR="00B938BE" w:rsidRPr="002F0BB5">
        <w:rPr>
          <w:sz w:val="28"/>
          <w:szCs w:val="28"/>
        </w:rPr>
        <w:t xml:space="preserve">проводилися дослідження води </w:t>
      </w:r>
      <w:r w:rsidR="0036761E" w:rsidRPr="002F0BB5">
        <w:rPr>
          <w:b/>
          <w:sz w:val="28"/>
          <w:szCs w:val="28"/>
        </w:rPr>
        <w:t>р.</w:t>
      </w:r>
      <w:r w:rsidR="00415ECD" w:rsidRPr="002F0BB5">
        <w:rPr>
          <w:b/>
          <w:sz w:val="28"/>
          <w:szCs w:val="28"/>
        </w:rPr>
        <w:t> </w:t>
      </w:r>
      <w:r w:rsidR="00B938BE" w:rsidRPr="002F0BB5">
        <w:rPr>
          <w:b/>
          <w:sz w:val="28"/>
          <w:szCs w:val="28"/>
        </w:rPr>
        <w:t>Десна</w:t>
      </w:r>
      <w:r w:rsidR="00B938BE" w:rsidRPr="002F0BB5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1A35C3" w:rsidRPr="002F0BB5">
        <w:rPr>
          <w:sz w:val="28"/>
          <w:szCs w:val="28"/>
        </w:rPr>
        <w:t>8</w:t>
      </w:r>
      <w:r w:rsidR="00381B85" w:rsidRPr="002F0BB5">
        <w:rPr>
          <w:sz w:val="28"/>
          <w:szCs w:val="28"/>
        </w:rPr>
        <w:t>,</w:t>
      </w:r>
      <w:r w:rsidR="002F0BB5" w:rsidRPr="002F0BB5">
        <w:rPr>
          <w:sz w:val="28"/>
          <w:szCs w:val="28"/>
        </w:rPr>
        <w:t>06</w:t>
      </w:r>
      <w:r w:rsidR="00E403C7" w:rsidRPr="002F0BB5">
        <w:rPr>
          <w:sz w:val="28"/>
          <w:szCs w:val="28"/>
        </w:rPr>
        <w:t>-</w:t>
      </w:r>
      <w:r w:rsidR="002F0BB5" w:rsidRPr="002F0BB5">
        <w:rPr>
          <w:sz w:val="28"/>
          <w:szCs w:val="28"/>
        </w:rPr>
        <w:t>8</w:t>
      </w:r>
      <w:r w:rsidR="00381B85" w:rsidRPr="002F0BB5">
        <w:rPr>
          <w:sz w:val="28"/>
          <w:szCs w:val="28"/>
        </w:rPr>
        <w:t>,</w:t>
      </w:r>
      <w:r w:rsidR="002F0BB5" w:rsidRPr="002F0BB5">
        <w:rPr>
          <w:sz w:val="28"/>
          <w:szCs w:val="28"/>
        </w:rPr>
        <w:t>00</w:t>
      </w:r>
      <w:r w:rsidRPr="002F0BB5">
        <w:rPr>
          <w:sz w:val="28"/>
          <w:szCs w:val="28"/>
        </w:rPr>
        <w:t> </w:t>
      </w:r>
      <w:r w:rsidR="00B938BE" w:rsidRPr="002F0BB5">
        <w:rPr>
          <w:sz w:val="28"/>
          <w:szCs w:val="28"/>
        </w:rPr>
        <w:t>мгО</w:t>
      </w:r>
      <w:r w:rsidR="00B938BE" w:rsidRPr="002F0BB5">
        <w:rPr>
          <w:sz w:val="28"/>
          <w:szCs w:val="28"/>
          <w:vertAlign w:val="subscript"/>
        </w:rPr>
        <w:t>2</w:t>
      </w:r>
      <w:r w:rsidR="00B938BE" w:rsidRPr="002F0BB5">
        <w:rPr>
          <w:sz w:val="28"/>
          <w:szCs w:val="28"/>
        </w:rPr>
        <w:t>/дм</w:t>
      </w:r>
      <w:r w:rsidR="00BB6F24" w:rsidRPr="002F0BB5">
        <w:rPr>
          <w:sz w:val="28"/>
          <w:szCs w:val="28"/>
          <w:vertAlign w:val="superscript"/>
        </w:rPr>
        <w:t>3</w:t>
      </w:r>
      <w:r w:rsidR="00B938BE" w:rsidRPr="002F0BB5">
        <w:rPr>
          <w:sz w:val="28"/>
          <w:szCs w:val="28"/>
        </w:rPr>
        <w:t xml:space="preserve">. В обох створах є перевищення вмісту заліза загального </w:t>
      </w:r>
      <w:r w:rsidR="002F0BB5" w:rsidRPr="002F0BB5">
        <w:rPr>
          <w:sz w:val="28"/>
          <w:szCs w:val="28"/>
        </w:rPr>
        <w:t>4,5</w:t>
      </w:r>
      <w:r w:rsidR="00E403C7" w:rsidRPr="002F0BB5">
        <w:rPr>
          <w:sz w:val="28"/>
          <w:szCs w:val="28"/>
        </w:rPr>
        <w:t>-</w:t>
      </w:r>
      <w:r w:rsidR="00361831" w:rsidRPr="002F0BB5">
        <w:rPr>
          <w:sz w:val="28"/>
          <w:szCs w:val="28"/>
        </w:rPr>
        <w:t>5</w:t>
      </w:r>
      <w:r w:rsidR="00B938BE" w:rsidRPr="002F0BB5">
        <w:rPr>
          <w:sz w:val="28"/>
          <w:szCs w:val="28"/>
        </w:rPr>
        <w:t>,</w:t>
      </w:r>
      <w:r w:rsidR="002F0BB5" w:rsidRPr="002F0BB5">
        <w:rPr>
          <w:sz w:val="28"/>
          <w:szCs w:val="28"/>
        </w:rPr>
        <w:t>0</w:t>
      </w:r>
      <w:r w:rsidR="00167D8B" w:rsidRPr="002F0BB5">
        <w:rPr>
          <w:sz w:val="28"/>
          <w:szCs w:val="28"/>
        </w:rPr>
        <w:t> </w:t>
      </w:r>
      <w:r w:rsidR="00B938BE" w:rsidRPr="002F0BB5">
        <w:rPr>
          <w:sz w:val="28"/>
          <w:szCs w:val="28"/>
        </w:rPr>
        <w:t>ГДК</w:t>
      </w:r>
      <w:r w:rsidR="002F0BB5" w:rsidRPr="002F0BB5">
        <w:rPr>
          <w:sz w:val="28"/>
          <w:szCs w:val="28"/>
        </w:rPr>
        <w:t xml:space="preserve">. </w:t>
      </w:r>
      <w:r w:rsidR="00B938BE" w:rsidRPr="002F0BB5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5438C7" w:rsidRDefault="002F0BB5" w:rsidP="009570F2">
      <w:pPr>
        <w:ind w:firstLine="567"/>
        <w:jc w:val="both"/>
        <w:rPr>
          <w:sz w:val="28"/>
          <w:szCs w:val="28"/>
        </w:rPr>
      </w:pPr>
      <w:r w:rsidRPr="004C3D3C">
        <w:rPr>
          <w:sz w:val="28"/>
          <w:szCs w:val="28"/>
        </w:rPr>
        <w:t>Також, у грудні</w:t>
      </w:r>
      <w:r w:rsidR="009B20A2" w:rsidRPr="004C3D3C">
        <w:rPr>
          <w:sz w:val="28"/>
          <w:szCs w:val="28"/>
        </w:rPr>
        <w:t xml:space="preserve"> 2023 року лабораторією досліджувалися гідрохімічні </w:t>
      </w:r>
      <w:r w:rsidR="009B20A2" w:rsidRPr="00B12DB6">
        <w:rPr>
          <w:sz w:val="28"/>
          <w:szCs w:val="28"/>
        </w:rPr>
        <w:t xml:space="preserve">показники поверхневих вод </w:t>
      </w:r>
      <w:r w:rsidR="009B20A2" w:rsidRPr="00B12DB6">
        <w:rPr>
          <w:b/>
          <w:sz w:val="28"/>
          <w:szCs w:val="28"/>
        </w:rPr>
        <w:t>р.</w:t>
      </w:r>
      <w:r w:rsidR="00432F47" w:rsidRPr="00B12DB6">
        <w:rPr>
          <w:sz w:val="28"/>
          <w:szCs w:val="28"/>
        </w:rPr>
        <w:t> </w:t>
      </w:r>
      <w:r w:rsidR="009B20A2" w:rsidRPr="00B12DB6">
        <w:rPr>
          <w:b/>
          <w:sz w:val="28"/>
          <w:szCs w:val="28"/>
        </w:rPr>
        <w:t>Білоус</w:t>
      </w:r>
      <w:r w:rsidR="009B20A2" w:rsidRPr="00B12DB6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B12DB6">
        <w:rPr>
          <w:sz w:val="28"/>
          <w:szCs w:val="28"/>
        </w:rPr>
        <w:t>ани</w:t>
      </w:r>
      <w:r w:rsidR="00B12DB6" w:rsidRPr="00B12DB6">
        <w:rPr>
          <w:sz w:val="28"/>
          <w:szCs w:val="28"/>
        </w:rPr>
        <w:t>й період в створах становив 7,94-7,72</w:t>
      </w:r>
      <w:r w:rsidR="009B20A2" w:rsidRPr="00B12DB6">
        <w:rPr>
          <w:sz w:val="28"/>
          <w:szCs w:val="28"/>
        </w:rPr>
        <w:t> мгО</w:t>
      </w:r>
      <w:r w:rsidR="009B20A2" w:rsidRPr="00B12DB6">
        <w:rPr>
          <w:sz w:val="28"/>
          <w:szCs w:val="28"/>
          <w:vertAlign w:val="subscript"/>
        </w:rPr>
        <w:t>2</w:t>
      </w:r>
      <w:r w:rsidR="009B20A2" w:rsidRPr="00B12DB6">
        <w:rPr>
          <w:sz w:val="28"/>
          <w:szCs w:val="28"/>
        </w:rPr>
        <w:t>/дм</w:t>
      </w:r>
      <w:r w:rsidR="009B20A2" w:rsidRPr="00B12DB6">
        <w:rPr>
          <w:sz w:val="28"/>
          <w:szCs w:val="28"/>
          <w:vertAlign w:val="superscript"/>
        </w:rPr>
        <w:t>3</w:t>
      </w:r>
      <w:r w:rsidR="009B20A2" w:rsidRPr="00B12DB6">
        <w:rPr>
          <w:sz w:val="28"/>
          <w:szCs w:val="28"/>
        </w:rPr>
        <w:t>. Зафіксовано перевищення в обох створах вміст</w:t>
      </w:r>
      <w:r w:rsidR="00B12DB6" w:rsidRPr="00B12DB6">
        <w:rPr>
          <w:sz w:val="28"/>
          <w:szCs w:val="28"/>
        </w:rPr>
        <w:t>у заліза загального на рівні 4,2-5,2</w:t>
      </w:r>
      <w:r w:rsidR="009B20A2" w:rsidRPr="00B12DB6">
        <w:rPr>
          <w:sz w:val="28"/>
          <w:szCs w:val="28"/>
        </w:rPr>
        <w:t xml:space="preserve"> ГДК. </w:t>
      </w:r>
      <w:r w:rsidR="009B20A2" w:rsidRPr="00F57AF1">
        <w:rPr>
          <w:sz w:val="28"/>
          <w:szCs w:val="28"/>
        </w:rPr>
        <w:t>У створі нижче скиду зафіксовано перевищення БСК</w:t>
      </w:r>
      <w:r w:rsidR="0093697B" w:rsidRPr="00F57AF1">
        <w:rPr>
          <w:sz w:val="28"/>
          <w:szCs w:val="28"/>
          <w:vertAlign w:val="subscript"/>
        </w:rPr>
        <w:t xml:space="preserve">5 </w:t>
      </w:r>
      <w:r w:rsidR="00F57AF1" w:rsidRPr="00F57AF1">
        <w:rPr>
          <w:sz w:val="28"/>
          <w:szCs w:val="28"/>
        </w:rPr>
        <w:t>– 1,0</w:t>
      </w:r>
      <w:r w:rsidR="0093697B" w:rsidRPr="00F57AF1">
        <w:rPr>
          <w:sz w:val="28"/>
          <w:szCs w:val="28"/>
        </w:rPr>
        <w:t>3</w:t>
      </w:r>
      <w:r w:rsidR="00F57AF1" w:rsidRPr="00F57AF1">
        <w:rPr>
          <w:sz w:val="28"/>
          <w:szCs w:val="28"/>
        </w:rPr>
        <w:t> </w:t>
      </w:r>
      <w:r w:rsidR="00F57AF1" w:rsidRPr="004C3D3C">
        <w:rPr>
          <w:sz w:val="28"/>
          <w:szCs w:val="28"/>
        </w:rPr>
        <w:t>ГДК та вміст нітритів – 1,</w:t>
      </w:r>
      <w:r w:rsidR="005438C7">
        <w:rPr>
          <w:sz w:val="28"/>
          <w:szCs w:val="28"/>
        </w:rPr>
        <w:t>88</w:t>
      </w:r>
      <w:r w:rsidR="009B20A2" w:rsidRPr="004C3D3C">
        <w:rPr>
          <w:sz w:val="28"/>
          <w:szCs w:val="28"/>
        </w:rPr>
        <w:t> ГДК.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</w:t>
      </w:r>
    </w:p>
    <w:p w:rsidR="009570F2" w:rsidRDefault="009570F2" w:rsidP="005438C7">
      <w:pPr>
        <w:spacing w:before="240"/>
        <w:ind w:firstLine="567"/>
        <w:jc w:val="both"/>
        <w:rPr>
          <w:sz w:val="28"/>
          <w:szCs w:val="28"/>
        </w:rPr>
      </w:pPr>
      <w:r w:rsidRPr="004000AE">
        <w:rPr>
          <w:sz w:val="28"/>
          <w:szCs w:val="28"/>
        </w:rPr>
        <w:t xml:space="preserve">Лабораторією </w:t>
      </w:r>
      <w:r w:rsidR="005438C7" w:rsidRPr="004000AE">
        <w:rPr>
          <w:sz w:val="28"/>
          <w:szCs w:val="28"/>
        </w:rPr>
        <w:t xml:space="preserve">комунального підприємства </w:t>
      </w:r>
      <w:r w:rsidRPr="004000AE">
        <w:rPr>
          <w:sz w:val="28"/>
          <w:szCs w:val="28"/>
        </w:rPr>
        <w:t>«</w:t>
      </w:r>
      <w:proofErr w:type="spellStart"/>
      <w:r w:rsidRPr="004000AE">
        <w:rPr>
          <w:sz w:val="28"/>
          <w:szCs w:val="28"/>
        </w:rPr>
        <w:t>Теплокомуненерго</w:t>
      </w:r>
      <w:proofErr w:type="spellEnd"/>
      <w:r w:rsidRPr="004000AE">
        <w:rPr>
          <w:sz w:val="28"/>
          <w:szCs w:val="28"/>
        </w:rPr>
        <w:t xml:space="preserve">» </w:t>
      </w:r>
      <w:r w:rsidR="005438C7" w:rsidRPr="004000AE">
        <w:rPr>
          <w:sz w:val="28"/>
          <w:szCs w:val="28"/>
        </w:rPr>
        <w:t xml:space="preserve">Чернігівської міської ради </w:t>
      </w:r>
      <w:r w:rsidRPr="004000AE">
        <w:rPr>
          <w:sz w:val="28"/>
          <w:szCs w:val="28"/>
        </w:rPr>
        <w:t xml:space="preserve">14 грудня 2023 року </w:t>
      </w:r>
      <w:r w:rsidR="005438C7" w:rsidRPr="004000AE">
        <w:rPr>
          <w:sz w:val="28"/>
          <w:szCs w:val="28"/>
        </w:rPr>
        <w:t>було досліджено поверхневі води</w:t>
      </w:r>
      <w:r w:rsidRPr="004000AE">
        <w:rPr>
          <w:sz w:val="28"/>
          <w:szCs w:val="28"/>
        </w:rPr>
        <w:t xml:space="preserve"> </w:t>
      </w:r>
      <w:r w:rsidRPr="004000AE">
        <w:rPr>
          <w:b/>
          <w:sz w:val="28"/>
          <w:szCs w:val="28"/>
        </w:rPr>
        <w:t>р. Десна</w:t>
      </w:r>
      <w:r w:rsidRPr="004000AE">
        <w:rPr>
          <w:sz w:val="28"/>
          <w:szCs w:val="28"/>
        </w:rPr>
        <w:t xml:space="preserve"> в створах: вище випуску №1, вхід у </w:t>
      </w:r>
      <w:proofErr w:type="spellStart"/>
      <w:r w:rsidRPr="004000AE">
        <w:rPr>
          <w:sz w:val="28"/>
          <w:szCs w:val="28"/>
        </w:rPr>
        <w:t>водопідвідний</w:t>
      </w:r>
      <w:proofErr w:type="spellEnd"/>
      <w:r w:rsidRPr="004000AE">
        <w:rPr>
          <w:sz w:val="28"/>
          <w:szCs w:val="28"/>
        </w:rPr>
        <w:t xml:space="preserve"> канал, та нижче скидного каналу підприємства</w:t>
      </w:r>
      <w:r w:rsidR="005438C7" w:rsidRPr="004000AE">
        <w:rPr>
          <w:sz w:val="28"/>
          <w:szCs w:val="28"/>
        </w:rPr>
        <w:t xml:space="preserve">, </w:t>
      </w:r>
      <w:r w:rsidRPr="004000AE">
        <w:rPr>
          <w:sz w:val="28"/>
          <w:szCs w:val="28"/>
        </w:rPr>
        <w:t>в межах м</w:t>
      </w:r>
      <w:r w:rsidR="005438C7" w:rsidRPr="004000AE">
        <w:rPr>
          <w:sz w:val="28"/>
          <w:szCs w:val="28"/>
        </w:rPr>
        <w:t>іста</w:t>
      </w:r>
      <w:r w:rsidRPr="004000AE">
        <w:rPr>
          <w:sz w:val="28"/>
          <w:szCs w:val="28"/>
        </w:rPr>
        <w:t xml:space="preserve">. </w:t>
      </w:r>
      <w:r w:rsidR="007F24EA" w:rsidRPr="004000AE">
        <w:rPr>
          <w:sz w:val="28"/>
          <w:szCs w:val="28"/>
        </w:rPr>
        <w:t>В</w:t>
      </w:r>
      <w:r w:rsidRPr="004000AE">
        <w:rPr>
          <w:sz w:val="28"/>
          <w:szCs w:val="28"/>
        </w:rPr>
        <w:t>м</w:t>
      </w:r>
      <w:r w:rsidR="004A698E" w:rsidRPr="004000AE">
        <w:rPr>
          <w:sz w:val="28"/>
          <w:szCs w:val="28"/>
        </w:rPr>
        <w:t>іст розчиненого кисню на рівні 6,31-6,39-6,36</w:t>
      </w:r>
      <w:r w:rsidRPr="004000AE">
        <w:rPr>
          <w:sz w:val="28"/>
          <w:szCs w:val="28"/>
        </w:rPr>
        <w:t xml:space="preserve"> мгО</w:t>
      </w:r>
      <w:r w:rsidRPr="004000AE">
        <w:rPr>
          <w:sz w:val="28"/>
          <w:szCs w:val="28"/>
          <w:vertAlign w:val="subscript"/>
        </w:rPr>
        <w:t>2</w:t>
      </w:r>
      <w:r w:rsidRPr="004000AE">
        <w:rPr>
          <w:sz w:val="28"/>
          <w:szCs w:val="28"/>
        </w:rPr>
        <w:t>/дм</w:t>
      </w:r>
      <w:r w:rsidRPr="004000AE">
        <w:rPr>
          <w:sz w:val="28"/>
          <w:szCs w:val="28"/>
          <w:vertAlign w:val="superscript"/>
        </w:rPr>
        <w:t>3</w:t>
      </w:r>
      <w:r w:rsidRPr="004000AE">
        <w:rPr>
          <w:sz w:val="28"/>
          <w:szCs w:val="28"/>
        </w:rPr>
        <w:t xml:space="preserve"> відповідно до створів</w:t>
      </w:r>
      <w:r w:rsidR="007F24EA" w:rsidRPr="004000AE">
        <w:rPr>
          <w:sz w:val="28"/>
          <w:szCs w:val="28"/>
        </w:rPr>
        <w:t>. Зафіксовано перевищення</w:t>
      </w:r>
      <w:r w:rsidRPr="004000AE">
        <w:rPr>
          <w:sz w:val="28"/>
          <w:szCs w:val="28"/>
        </w:rPr>
        <w:t xml:space="preserve"> </w:t>
      </w:r>
      <w:r w:rsidR="007F24EA" w:rsidRPr="004000AE">
        <w:rPr>
          <w:sz w:val="28"/>
          <w:szCs w:val="28"/>
        </w:rPr>
        <w:t xml:space="preserve">в створах </w:t>
      </w:r>
      <w:r w:rsidRPr="004000AE">
        <w:rPr>
          <w:sz w:val="28"/>
          <w:szCs w:val="28"/>
        </w:rPr>
        <w:t>вміст</w:t>
      </w:r>
      <w:r w:rsidR="009E2F04" w:rsidRPr="004000AE">
        <w:rPr>
          <w:sz w:val="28"/>
          <w:szCs w:val="28"/>
        </w:rPr>
        <w:t>у</w:t>
      </w:r>
      <w:r w:rsidRPr="004000AE">
        <w:rPr>
          <w:sz w:val="28"/>
          <w:szCs w:val="28"/>
        </w:rPr>
        <w:t xml:space="preserve"> заліза загального</w:t>
      </w:r>
      <w:r w:rsidR="00F010EF" w:rsidRPr="004000AE">
        <w:rPr>
          <w:sz w:val="28"/>
          <w:szCs w:val="28"/>
        </w:rPr>
        <w:t xml:space="preserve"> </w:t>
      </w:r>
      <w:r w:rsidR="009E2F04" w:rsidRPr="004000AE">
        <w:rPr>
          <w:sz w:val="28"/>
          <w:szCs w:val="28"/>
        </w:rPr>
        <w:t>3,</w:t>
      </w:r>
      <w:r w:rsidR="00750921" w:rsidRPr="004000AE">
        <w:rPr>
          <w:sz w:val="28"/>
          <w:szCs w:val="28"/>
        </w:rPr>
        <w:t>65-3,61-3,56</w:t>
      </w:r>
      <w:r w:rsidRPr="004000AE">
        <w:rPr>
          <w:sz w:val="28"/>
          <w:szCs w:val="28"/>
        </w:rPr>
        <w:t xml:space="preserve"> </w:t>
      </w:r>
      <w:r w:rsidR="00824030" w:rsidRPr="004000AE">
        <w:rPr>
          <w:sz w:val="28"/>
          <w:szCs w:val="28"/>
        </w:rPr>
        <w:t xml:space="preserve">ГДК </w:t>
      </w:r>
      <w:r w:rsidR="009E2F04" w:rsidRPr="004000AE">
        <w:rPr>
          <w:sz w:val="28"/>
          <w:szCs w:val="28"/>
        </w:rPr>
        <w:t xml:space="preserve">відповідно створам </w:t>
      </w:r>
      <w:r w:rsidR="00824030" w:rsidRPr="004000AE">
        <w:rPr>
          <w:sz w:val="28"/>
          <w:szCs w:val="28"/>
        </w:rPr>
        <w:t xml:space="preserve">та </w:t>
      </w:r>
      <w:r w:rsidR="00F010EF" w:rsidRPr="004000AE">
        <w:rPr>
          <w:sz w:val="28"/>
          <w:szCs w:val="28"/>
        </w:rPr>
        <w:t>вміст</w:t>
      </w:r>
      <w:r w:rsidR="009E2F04" w:rsidRPr="004000AE">
        <w:rPr>
          <w:sz w:val="28"/>
          <w:szCs w:val="28"/>
        </w:rPr>
        <w:t>у</w:t>
      </w:r>
      <w:r w:rsidR="00F010EF" w:rsidRPr="004000AE">
        <w:rPr>
          <w:sz w:val="28"/>
          <w:szCs w:val="28"/>
        </w:rPr>
        <w:t xml:space="preserve"> міді</w:t>
      </w:r>
      <w:r w:rsidR="009E2F04" w:rsidRPr="004000AE">
        <w:rPr>
          <w:sz w:val="28"/>
          <w:szCs w:val="28"/>
        </w:rPr>
        <w:t xml:space="preserve"> </w:t>
      </w:r>
      <w:r w:rsidR="004000AE" w:rsidRPr="004000AE">
        <w:rPr>
          <w:sz w:val="28"/>
          <w:szCs w:val="28"/>
        </w:rPr>
        <w:t xml:space="preserve">однакове в усіх створах </w:t>
      </w:r>
      <w:r w:rsidR="00750921" w:rsidRPr="004000AE">
        <w:rPr>
          <w:sz w:val="28"/>
          <w:szCs w:val="28"/>
        </w:rPr>
        <w:t>9</w:t>
      </w:r>
      <w:r w:rsidR="00824030" w:rsidRPr="004000AE">
        <w:rPr>
          <w:sz w:val="28"/>
          <w:szCs w:val="28"/>
        </w:rPr>
        <w:t>,0 ГДК.</w:t>
      </w:r>
      <w:r w:rsidRPr="004000AE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7E568D" w:rsidRPr="00CB6DF3" w:rsidRDefault="00CB6DF3" w:rsidP="005438C7">
      <w:pPr>
        <w:spacing w:before="240"/>
        <w:ind w:firstLine="567"/>
        <w:jc w:val="both"/>
        <w:rPr>
          <w:sz w:val="28"/>
          <w:szCs w:val="28"/>
        </w:rPr>
      </w:pPr>
      <w:r w:rsidRPr="00CB6DF3">
        <w:rPr>
          <w:sz w:val="28"/>
          <w:szCs w:val="28"/>
        </w:rPr>
        <w:t xml:space="preserve">15 грудня 2023 року комунальним підприємством </w:t>
      </w:r>
      <w:r w:rsidR="003D4DBB">
        <w:rPr>
          <w:sz w:val="28"/>
          <w:szCs w:val="28"/>
        </w:rPr>
        <w:t>«</w:t>
      </w:r>
      <w:proofErr w:type="spellStart"/>
      <w:r w:rsidR="007E568D" w:rsidRPr="00CB6DF3">
        <w:rPr>
          <w:sz w:val="28"/>
          <w:szCs w:val="28"/>
        </w:rPr>
        <w:t>Козелецьводоканал</w:t>
      </w:r>
      <w:proofErr w:type="spellEnd"/>
      <w:r w:rsidR="007E568D" w:rsidRPr="00CB6DF3">
        <w:rPr>
          <w:sz w:val="28"/>
          <w:szCs w:val="28"/>
        </w:rPr>
        <w:t>» було проведено гідрохімічне дослідження води у створі</w:t>
      </w:r>
      <w:r w:rsidR="007E568D" w:rsidRPr="00F25896">
        <w:rPr>
          <w:sz w:val="28"/>
          <w:szCs w:val="28"/>
        </w:rPr>
        <w:t xml:space="preserve"> </w:t>
      </w:r>
      <w:r w:rsidR="007E568D" w:rsidRPr="00CB6DF3">
        <w:rPr>
          <w:b/>
          <w:sz w:val="28"/>
          <w:szCs w:val="28"/>
        </w:rPr>
        <w:t>р. Остер</w:t>
      </w:r>
      <w:r w:rsidR="007E568D" w:rsidRPr="00CB6DF3">
        <w:rPr>
          <w:sz w:val="28"/>
          <w:szCs w:val="28"/>
        </w:rPr>
        <w:t xml:space="preserve"> в місті випуску зворотних вод з очисних споруд комунального підприємства, в межах смт Козелець. За результатами проведених аналізів зафіксовано перевищення заліза – 6,6 ГДК</w:t>
      </w:r>
      <w:r w:rsidRPr="00CB6DF3">
        <w:rPr>
          <w:sz w:val="28"/>
          <w:szCs w:val="28"/>
        </w:rPr>
        <w:t xml:space="preserve"> та </w:t>
      </w:r>
      <w:r w:rsidR="007E568D" w:rsidRPr="00CB6DF3">
        <w:rPr>
          <w:sz w:val="28"/>
          <w:szCs w:val="28"/>
        </w:rPr>
        <w:t>нітритів – 4,25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D7BF9" w:rsidRPr="00961B35" w:rsidRDefault="0036761E" w:rsidP="001D7BF9">
      <w:pPr>
        <w:ind w:firstLine="567"/>
        <w:jc w:val="both"/>
        <w:rPr>
          <w:sz w:val="28"/>
          <w:szCs w:val="28"/>
        </w:rPr>
      </w:pPr>
      <w:r w:rsidRPr="00B6254D">
        <w:rPr>
          <w:b/>
          <w:sz w:val="28"/>
          <w:szCs w:val="28"/>
        </w:rPr>
        <w:t>р.</w:t>
      </w:r>
      <w:r w:rsidR="00415ECD" w:rsidRPr="00B6254D">
        <w:rPr>
          <w:b/>
          <w:sz w:val="28"/>
          <w:szCs w:val="28"/>
        </w:rPr>
        <w:t> </w:t>
      </w:r>
      <w:r w:rsidR="00B938BE" w:rsidRPr="00B6254D">
        <w:rPr>
          <w:b/>
          <w:sz w:val="28"/>
          <w:szCs w:val="28"/>
        </w:rPr>
        <w:t>Удай.</w:t>
      </w:r>
      <w:r w:rsidR="00B938BE" w:rsidRPr="00B6254D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B6254D">
        <w:rPr>
          <w:sz w:val="28"/>
          <w:szCs w:val="28"/>
        </w:rPr>
        <w:t>Прилукитепловодопостачання</w:t>
      </w:r>
      <w:proofErr w:type="spellEnd"/>
      <w:r w:rsidR="00B938BE" w:rsidRPr="00B6254D">
        <w:rPr>
          <w:sz w:val="28"/>
          <w:szCs w:val="28"/>
        </w:rPr>
        <w:t xml:space="preserve">» Прилуцької міської ради було досліджено в </w:t>
      </w:r>
      <w:r w:rsidR="00B6254D" w:rsidRPr="00B6254D">
        <w:rPr>
          <w:sz w:val="28"/>
          <w:szCs w:val="28"/>
        </w:rPr>
        <w:t>грудні</w:t>
      </w:r>
      <w:r w:rsidR="00B938BE" w:rsidRPr="00B6254D">
        <w:rPr>
          <w:sz w:val="28"/>
          <w:szCs w:val="28"/>
        </w:rPr>
        <w:t xml:space="preserve"> місяці </w:t>
      </w:r>
      <w:r w:rsidR="008D435D" w:rsidRPr="00B6254D">
        <w:rPr>
          <w:sz w:val="28"/>
          <w:szCs w:val="28"/>
        </w:rPr>
        <w:t xml:space="preserve">поточного </w:t>
      </w:r>
      <w:r w:rsidR="00B938BE" w:rsidRPr="00B6254D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B6254D">
        <w:rPr>
          <w:sz w:val="28"/>
          <w:szCs w:val="28"/>
        </w:rPr>
        <w:t>тва (м.</w:t>
      </w:r>
      <w:r w:rsidR="00672280" w:rsidRPr="00B6254D">
        <w:rPr>
          <w:sz w:val="28"/>
          <w:szCs w:val="28"/>
        </w:rPr>
        <w:t> </w:t>
      </w:r>
      <w:r w:rsidR="00B938BE" w:rsidRPr="00B6254D">
        <w:rPr>
          <w:sz w:val="28"/>
          <w:szCs w:val="28"/>
        </w:rPr>
        <w:t xml:space="preserve">Прилуки Прилуцького району). Вміст розчиненого кисню </w:t>
      </w:r>
      <w:r w:rsidR="006822D3" w:rsidRPr="00B6254D">
        <w:rPr>
          <w:sz w:val="28"/>
          <w:szCs w:val="28"/>
        </w:rPr>
        <w:t xml:space="preserve">становив </w:t>
      </w:r>
      <w:r w:rsidR="00B6254D" w:rsidRPr="00B6254D">
        <w:rPr>
          <w:sz w:val="28"/>
          <w:szCs w:val="28"/>
        </w:rPr>
        <w:t>4</w:t>
      </w:r>
      <w:r w:rsidR="00DD1FFF" w:rsidRPr="00B6254D">
        <w:rPr>
          <w:sz w:val="28"/>
          <w:szCs w:val="28"/>
        </w:rPr>
        <w:t>,</w:t>
      </w:r>
      <w:r w:rsidR="00B6254D" w:rsidRPr="00B6254D">
        <w:rPr>
          <w:sz w:val="28"/>
          <w:szCs w:val="28"/>
        </w:rPr>
        <w:t>63</w:t>
      </w:r>
      <w:r w:rsidR="00E403C7" w:rsidRPr="00B6254D">
        <w:rPr>
          <w:sz w:val="28"/>
          <w:szCs w:val="28"/>
        </w:rPr>
        <w:t>-</w:t>
      </w:r>
      <w:r w:rsidR="00B6254D" w:rsidRPr="00B6254D">
        <w:rPr>
          <w:sz w:val="28"/>
          <w:szCs w:val="28"/>
        </w:rPr>
        <w:t>6</w:t>
      </w:r>
      <w:r w:rsidR="00EA5549" w:rsidRPr="00B6254D">
        <w:rPr>
          <w:sz w:val="28"/>
          <w:szCs w:val="28"/>
        </w:rPr>
        <w:t>,</w:t>
      </w:r>
      <w:r w:rsidR="00B6254D" w:rsidRPr="00B6254D">
        <w:rPr>
          <w:sz w:val="28"/>
          <w:szCs w:val="28"/>
        </w:rPr>
        <w:t>04</w:t>
      </w:r>
      <w:r w:rsidR="006822D3" w:rsidRPr="00B6254D">
        <w:rPr>
          <w:sz w:val="28"/>
          <w:szCs w:val="28"/>
        </w:rPr>
        <w:t> </w:t>
      </w:r>
      <w:r w:rsidR="00B938BE" w:rsidRPr="00B6254D">
        <w:rPr>
          <w:sz w:val="28"/>
          <w:szCs w:val="28"/>
        </w:rPr>
        <w:t>мгО</w:t>
      </w:r>
      <w:r w:rsidR="00B938BE" w:rsidRPr="00B6254D">
        <w:rPr>
          <w:sz w:val="28"/>
          <w:szCs w:val="28"/>
          <w:vertAlign w:val="subscript"/>
        </w:rPr>
        <w:t>2</w:t>
      </w:r>
      <w:r w:rsidR="00B938BE" w:rsidRPr="00B6254D">
        <w:rPr>
          <w:sz w:val="28"/>
          <w:szCs w:val="28"/>
        </w:rPr>
        <w:t>/</w:t>
      </w:r>
      <w:r w:rsidR="00B938BE" w:rsidRPr="00961B35">
        <w:rPr>
          <w:sz w:val="28"/>
          <w:szCs w:val="28"/>
        </w:rPr>
        <w:t>дм</w:t>
      </w:r>
      <w:r w:rsidR="005E3F81" w:rsidRPr="00961B35">
        <w:rPr>
          <w:sz w:val="28"/>
          <w:szCs w:val="28"/>
          <w:vertAlign w:val="superscript"/>
        </w:rPr>
        <w:t>3</w:t>
      </w:r>
      <w:r w:rsidR="00B938BE" w:rsidRPr="00961B35">
        <w:rPr>
          <w:sz w:val="28"/>
          <w:szCs w:val="28"/>
        </w:rPr>
        <w:t xml:space="preserve">. В обох створах на протязі вказаного часу зафіксовано перевищення вмісту заліза загального </w:t>
      </w:r>
      <w:r w:rsidR="003D466C" w:rsidRPr="00961B35">
        <w:rPr>
          <w:sz w:val="28"/>
          <w:szCs w:val="28"/>
        </w:rPr>
        <w:t>3</w:t>
      </w:r>
      <w:r w:rsidR="00EA5549" w:rsidRPr="00961B35">
        <w:rPr>
          <w:sz w:val="28"/>
          <w:szCs w:val="28"/>
        </w:rPr>
        <w:t>,</w:t>
      </w:r>
      <w:r w:rsidR="006A5180" w:rsidRPr="00961B35">
        <w:rPr>
          <w:sz w:val="28"/>
          <w:szCs w:val="28"/>
        </w:rPr>
        <w:t>1</w:t>
      </w:r>
      <w:r w:rsidR="00E403C7" w:rsidRPr="00961B35">
        <w:rPr>
          <w:sz w:val="28"/>
          <w:szCs w:val="28"/>
        </w:rPr>
        <w:t>-</w:t>
      </w:r>
      <w:r w:rsidR="006A5180" w:rsidRPr="00961B35">
        <w:rPr>
          <w:sz w:val="28"/>
          <w:szCs w:val="28"/>
        </w:rPr>
        <w:t>2,5</w:t>
      </w:r>
      <w:r w:rsidR="00672280" w:rsidRPr="00961B35">
        <w:rPr>
          <w:sz w:val="28"/>
          <w:szCs w:val="28"/>
        </w:rPr>
        <w:t> </w:t>
      </w:r>
      <w:r w:rsidR="00B938BE" w:rsidRPr="00961B35">
        <w:rPr>
          <w:sz w:val="28"/>
          <w:szCs w:val="28"/>
        </w:rPr>
        <w:t>ГДК. Вміст інших забрудню</w:t>
      </w:r>
      <w:r w:rsidR="000B33B7" w:rsidRPr="00961B35">
        <w:rPr>
          <w:sz w:val="28"/>
          <w:szCs w:val="28"/>
        </w:rPr>
        <w:t xml:space="preserve">вальних речовин, що </w:t>
      </w:r>
      <w:r w:rsidR="000B33B7" w:rsidRPr="00961B35">
        <w:rPr>
          <w:sz w:val="28"/>
          <w:szCs w:val="28"/>
        </w:rPr>
        <w:lastRenderedPageBreak/>
        <w:t>визначались</w:t>
      </w:r>
      <w:r w:rsidR="00B938BE" w:rsidRPr="00961B35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44407E" w:rsidRDefault="00DF5087" w:rsidP="00DF5087">
      <w:pPr>
        <w:ind w:firstLine="567"/>
        <w:jc w:val="both"/>
        <w:rPr>
          <w:sz w:val="28"/>
          <w:szCs w:val="28"/>
        </w:rPr>
      </w:pPr>
      <w:r w:rsidRPr="00F25896">
        <w:rPr>
          <w:sz w:val="28"/>
          <w:szCs w:val="28"/>
        </w:rPr>
        <w:t xml:space="preserve">Також в </w:t>
      </w:r>
      <w:r w:rsidRPr="00F25896">
        <w:rPr>
          <w:b/>
          <w:sz w:val="28"/>
          <w:szCs w:val="28"/>
        </w:rPr>
        <w:t>р. Удай</w:t>
      </w:r>
      <w:r w:rsidRPr="00F25896">
        <w:rPr>
          <w:sz w:val="28"/>
          <w:szCs w:val="28"/>
        </w:rPr>
        <w:t xml:space="preserve"> вище та нижче скиду стічних вод ПрАТ «А/Т Тютюнова компанія «В.А.Т. – Прилуки» в грудні проводився відбір проб води, відповідно до дозволу на </w:t>
      </w:r>
      <w:proofErr w:type="spellStart"/>
      <w:r w:rsidRPr="00F25896">
        <w:rPr>
          <w:sz w:val="28"/>
          <w:szCs w:val="28"/>
        </w:rPr>
        <w:t>спецводокористування</w:t>
      </w:r>
      <w:proofErr w:type="spellEnd"/>
      <w:r w:rsidRPr="00F25896">
        <w:rPr>
          <w:sz w:val="28"/>
          <w:szCs w:val="28"/>
        </w:rPr>
        <w:t xml:space="preserve"> та погодженого графіку проведення хімічних досліджень зворотних, поверхневих вод, дослідження води даної річки проводиться </w:t>
      </w:r>
      <w:proofErr w:type="spellStart"/>
      <w:r w:rsidRPr="00F25896">
        <w:rPr>
          <w:sz w:val="28"/>
          <w:szCs w:val="28"/>
        </w:rPr>
        <w:t>щопівроку</w:t>
      </w:r>
      <w:proofErr w:type="spellEnd"/>
      <w:r w:rsidRPr="00F25896">
        <w:rPr>
          <w:sz w:val="28"/>
          <w:szCs w:val="28"/>
        </w:rPr>
        <w:t xml:space="preserve">. За результатами проведених аналізів зафіксовано перевищення в обох створах вмісту </w:t>
      </w:r>
      <w:r w:rsidRPr="00AD1506">
        <w:rPr>
          <w:sz w:val="28"/>
          <w:szCs w:val="28"/>
        </w:rPr>
        <w:t>БСК</w:t>
      </w:r>
      <w:r w:rsidRPr="00AD1506">
        <w:rPr>
          <w:sz w:val="28"/>
          <w:szCs w:val="28"/>
          <w:vertAlign w:val="subscript"/>
        </w:rPr>
        <w:t>5</w:t>
      </w:r>
      <w:r w:rsidR="00E452C8" w:rsidRPr="00AD1506">
        <w:rPr>
          <w:sz w:val="28"/>
          <w:szCs w:val="28"/>
          <w:lang w:val="ru-RU"/>
        </w:rPr>
        <w:t xml:space="preserve"> </w:t>
      </w:r>
      <w:r w:rsidR="00AD1506" w:rsidRPr="00AD1506">
        <w:rPr>
          <w:sz w:val="28"/>
          <w:szCs w:val="28"/>
        </w:rPr>
        <w:t>1,86-1,70</w:t>
      </w:r>
      <w:r w:rsidRPr="00AD1506">
        <w:rPr>
          <w:sz w:val="28"/>
          <w:szCs w:val="28"/>
        </w:rPr>
        <w:t xml:space="preserve"> ГДК, заліза </w:t>
      </w:r>
      <w:r w:rsidRPr="00F25896">
        <w:rPr>
          <w:sz w:val="28"/>
          <w:szCs w:val="28"/>
        </w:rPr>
        <w:t>3,9-3,8 ГДК</w:t>
      </w:r>
      <w:r w:rsidR="003019FC">
        <w:rPr>
          <w:sz w:val="28"/>
          <w:szCs w:val="28"/>
        </w:rPr>
        <w:t>.</w:t>
      </w:r>
      <w:r w:rsidRPr="00F25896">
        <w:rPr>
          <w:sz w:val="28"/>
          <w:szCs w:val="28"/>
        </w:rPr>
        <w:t xml:space="preserve">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</w:t>
      </w:r>
    </w:p>
    <w:p w:rsidR="004F7AFB" w:rsidRPr="00F25896" w:rsidRDefault="004F7AFB" w:rsidP="004F7AFB">
      <w:pPr>
        <w:ind w:firstLine="567"/>
        <w:jc w:val="both"/>
        <w:rPr>
          <w:sz w:val="28"/>
          <w:szCs w:val="28"/>
        </w:rPr>
      </w:pPr>
      <w:r w:rsidRPr="00487A96">
        <w:rPr>
          <w:sz w:val="28"/>
          <w:szCs w:val="28"/>
        </w:rPr>
        <w:t xml:space="preserve">ПрАТ «Комунальник» </w:t>
      </w:r>
      <w:r w:rsidR="00737A20" w:rsidRPr="00487A96">
        <w:rPr>
          <w:sz w:val="28"/>
          <w:szCs w:val="28"/>
        </w:rPr>
        <w:t xml:space="preserve">в </w:t>
      </w:r>
      <w:r w:rsidRPr="00487A96">
        <w:rPr>
          <w:sz w:val="28"/>
          <w:szCs w:val="28"/>
        </w:rPr>
        <w:t xml:space="preserve">м. </w:t>
      </w:r>
      <w:proofErr w:type="spellStart"/>
      <w:r w:rsidRPr="00487A96">
        <w:rPr>
          <w:sz w:val="28"/>
          <w:szCs w:val="28"/>
        </w:rPr>
        <w:t>Сновськ</w:t>
      </w:r>
      <w:proofErr w:type="spellEnd"/>
      <w:r w:rsidRPr="00487A96">
        <w:rPr>
          <w:sz w:val="28"/>
          <w:szCs w:val="28"/>
        </w:rPr>
        <w:t xml:space="preserve"> в </w:t>
      </w:r>
      <w:r w:rsidR="00737A20" w:rsidRPr="00487A96">
        <w:rPr>
          <w:sz w:val="28"/>
          <w:szCs w:val="28"/>
        </w:rPr>
        <w:t>другому</w:t>
      </w:r>
      <w:r w:rsidRPr="00487A96">
        <w:rPr>
          <w:sz w:val="28"/>
          <w:szCs w:val="28"/>
        </w:rPr>
        <w:t xml:space="preserve"> півріччі </w:t>
      </w:r>
      <w:r w:rsidR="00E34B86" w:rsidRPr="00487A96">
        <w:rPr>
          <w:sz w:val="28"/>
          <w:szCs w:val="28"/>
        </w:rPr>
        <w:t>було проведено</w:t>
      </w:r>
      <w:r w:rsidRPr="00487A96">
        <w:rPr>
          <w:sz w:val="28"/>
          <w:szCs w:val="28"/>
        </w:rPr>
        <w:t xml:space="preserve"> відбір проб скидної води в безіменний струмок басейна </w:t>
      </w:r>
      <w:r w:rsidRPr="00487A96">
        <w:rPr>
          <w:b/>
          <w:sz w:val="28"/>
          <w:szCs w:val="28"/>
        </w:rPr>
        <w:t>р. Снов</w:t>
      </w:r>
      <w:r w:rsidRPr="00487A96">
        <w:rPr>
          <w:sz w:val="28"/>
          <w:szCs w:val="28"/>
        </w:rPr>
        <w:t xml:space="preserve"> у створі випуску зворотних вод з очисних споруд. За результатами проведених </w:t>
      </w:r>
      <w:r w:rsidR="00E34B86" w:rsidRPr="00487A96">
        <w:rPr>
          <w:sz w:val="28"/>
          <w:szCs w:val="28"/>
        </w:rPr>
        <w:t>досліджень</w:t>
      </w:r>
      <w:r w:rsidRPr="00487A96">
        <w:rPr>
          <w:sz w:val="28"/>
          <w:szCs w:val="28"/>
        </w:rPr>
        <w:t xml:space="preserve"> зафіксовано перевищення вмісту заліза</w:t>
      </w:r>
      <w:r w:rsidR="00591230" w:rsidRPr="00487A96">
        <w:rPr>
          <w:sz w:val="28"/>
          <w:szCs w:val="28"/>
        </w:rPr>
        <w:t xml:space="preserve"> – </w:t>
      </w:r>
      <w:r w:rsidR="00737A20" w:rsidRPr="00487A96">
        <w:rPr>
          <w:sz w:val="28"/>
          <w:szCs w:val="28"/>
        </w:rPr>
        <w:t>3,0</w:t>
      </w:r>
      <w:r w:rsidRPr="00487A96">
        <w:rPr>
          <w:sz w:val="28"/>
          <w:szCs w:val="28"/>
        </w:rPr>
        <w:t> ГДК, БСК</w:t>
      </w:r>
      <w:r w:rsidRPr="00487A96">
        <w:rPr>
          <w:sz w:val="28"/>
          <w:szCs w:val="28"/>
          <w:vertAlign w:val="subscript"/>
        </w:rPr>
        <w:t>5</w:t>
      </w:r>
      <w:r w:rsidR="00591230" w:rsidRPr="00487A96">
        <w:rPr>
          <w:sz w:val="28"/>
          <w:szCs w:val="28"/>
          <w:vertAlign w:val="subscript"/>
        </w:rPr>
        <w:t xml:space="preserve"> </w:t>
      </w:r>
      <w:r w:rsidR="00591230" w:rsidRPr="00487A96">
        <w:rPr>
          <w:sz w:val="28"/>
          <w:szCs w:val="28"/>
        </w:rPr>
        <w:t xml:space="preserve">– </w:t>
      </w:r>
      <w:r w:rsidRPr="00487A96">
        <w:rPr>
          <w:sz w:val="28"/>
          <w:szCs w:val="28"/>
          <w:vertAlign w:val="subscript"/>
        </w:rPr>
        <w:t xml:space="preserve"> </w:t>
      </w:r>
      <w:r w:rsidR="00737A20" w:rsidRPr="00487A96">
        <w:rPr>
          <w:sz w:val="28"/>
          <w:szCs w:val="28"/>
        </w:rPr>
        <w:t>4,8</w:t>
      </w:r>
      <w:r w:rsidRPr="00487A96">
        <w:rPr>
          <w:sz w:val="28"/>
          <w:szCs w:val="28"/>
        </w:rPr>
        <w:t> ГДК,</w:t>
      </w:r>
      <w:r w:rsidR="00591230" w:rsidRPr="00487A96">
        <w:rPr>
          <w:sz w:val="28"/>
          <w:szCs w:val="28"/>
        </w:rPr>
        <w:t xml:space="preserve"> ХСК – 1,1 </w:t>
      </w:r>
      <w:r w:rsidR="00737A20" w:rsidRPr="00487A96">
        <w:rPr>
          <w:sz w:val="28"/>
          <w:szCs w:val="28"/>
        </w:rPr>
        <w:t>ГДК, азот</w:t>
      </w:r>
      <w:r w:rsidR="00E34B86" w:rsidRPr="00487A96">
        <w:rPr>
          <w:sz w:val="28"/>
          <w:szCs w:val="28"/>
        </w:rPr>
        <w:t>у</w:t>
      </w:r>
      <w:r w:rsidR="00737A20" w:rsidRPr="00487A96">
        <w:rPr>
          <w:sz w:val="28"/>
          <w:szCs w:val="28"/>
        </w:rPr>
        <w:t xml:space="preserve"> амонійний</w:t>
      </w:r>
      <w:r w:rsidRPr="00487A96">
        <w:rPr>
          <w:sz w:val="28"/>
          <w:szCs w:val="28"/>
        </w:rPr>
        <w:t xml:space="preserve"> </w:t>
      </w:r>
      <w:r w:rsidR="00591230" w:rsidRPr="00487A96">
        <w:rPr>
          <w:sz w:val="28"/>
          <w:szCs w:val="28"/>
        </w:rPr>
        <w:t>– 5,0 </w:t>
      </w:r>
      <w:r w:rsidR="00737A20" w:rsidRPr="00487A96">
        <w:rPr>
          <w:sz w:val="28"/>
          <w:szCs w:val="28"/>
        </w:rPr>
        <w:t xml:space="preserve">ГДК, </w:t>
      </w:r>
      <w:r w:rsidRPr="00487A96">
        <w:rPr>
          <w:sz w:val="28"/>
          <w:szCs w:val="28"/>
        </w:rPr>
        <w:t>нітрит</w:t>
      </w:r>
      <w:r w:rsidR="00737A20" w:rsidRPr="00487A96">
        <w:rPr>
          <w:sz w:val="28"/>
          <w:szCs w:val="28"/>
        </w:rPr>
        <w:t xml:space="preserve">ів </w:t>
      </w:r>
      <w:r w:rsidR="00591230" w:rsidRPr="00487A96">
        <w:rPr>
          <w:sz w:val="28"/>
          <w:szCs w:val="28"/>
        </w:rPr>
        <w:t>–</w:t>
      </w:r>
      <w:r w:rsidR="00382A3C" w:rsidRPr="00487A96">
        <w:rPr>
          <w:sz w:val="28"/>
          <w:szCs w:val="28"/>
        </w:rPr>
        <w:t xml:space="preserve"> </w:t>
      </w:r>
      <w:r w:rsidR="00737A20" w:rsidRPr="00487A96">
        <w:rPr>
          <w:sz w:val="28"/>
          <w:szCs w:val="28"/>
        </w:rPr>
        <w:t>11,1</w:t>
      </w:r>
      <w:r w:rsidRPr="00487A96">
        <w:rPr>
          <w:sz w:val="28"/>
          <w:szCs w:val="28"/>
        </w:rPr>
        <w:t> ГДК, фосфатів</w:t>
      </w:r>
      <w:r w:rsidR="00591230" w:rsidRPr="00487A96">
        <w:rPr>
          <w:sz w:val="28"/>
          <w:szCs w:val="28"/>
        </w:rPr>
        <w:t xml:space="preserve"> –</w:t>
      </w:r>
      <w:r w:rsidR="00737A20" w:rsidRPr="00487A96">
        <w:rPr>
          <w:sz w:val="28"/>
          <w:szCs w:val="28"/>
        </w:rPr>
        <w:t xml:space="preserve"> 3,7</w:t>
      </w:r>
      <w:r w:rsidRPr="00487A96">
        <w:rPr>
          <w:sz w:val="28"/>
          <w:szCs w:val="28"/>
        </w:rPr>
        <w:t xml:space="preserve"> ГДК.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 </w:t>
      </w:r>
    </w:p>
    <w:p w:rsidR="00B938BE" w:rsidRPr="000C201C" w:rsidRDefault="00B938BE" w:rsidP="00F67B0C">
      <w:pPr>
        <w:ind w:firstLine="567"/>
        <w:jc w:val="both"/>
        <w:rPr>
          <w:sz w:val="28"/>
          <w:szCs w:val="28"/>
        </w:rPr>
      </w:pPr>
      <w:r w:rsidRPr="00D91947">
        <w:rPr>
          <w:b/>
          <w:sz w:val="28"/>
          <w:szCs w:val="28"/>
        </w:rPr>
        <w:t>р. </w:t>
      </w:r>
      <w:proofErr w:type="spellStart"/>
      <w:r w:rsidRPr="00D91947">
        <w:rPr>
          <w:b/>
          <w:sz w:val="28"/>
          <w:szCs w:val="28"/>
        </w:rPr>
        <w:t>Іченька</w:t>
      </w:r>
      <w:proofErr w:type="spellEnd"/>
      <w:r w:rsidRPr="00D91947">
        <w:rPr>
          <w:b/>
          <w:sz w:val="28"/>
          <w:szCs w:val="28"/>
        </w:rPr>
        <w:t>.</w:t>
      </w:r>
      <w:r w:rsidRPr="00D91947">
        <w:rPr>
          <w:sz w:val="28"/>
          <w:szCs w:val="28"/>
        </w:rPr>
        <w:t xml:space="preserve"> Комунальним підприємством ВКГ «</w:t>
      </w:r>
      <w:proofErr w:type="spellStart"/>
      <w:r w:rsidRPr="00D91947">
        <w:rPr>
          <w:sz w:val="28"/>
          <w:szCs w:val="28"/>
        </w:rPr>
        <w:t>Ічень</w:t>
      </w:r>
      <w:proofErr w:type="spellEnd"/>
      <w:r w:rsidRPr="00D91947">
        <w:rPr>
          <w:sz w:val="28"/>
          <w:szCs w:val="28"/>
        </w:rPr>
        <w:t xml:space="preserve">» Ічнянської міської ради </w:t>
      </w:r>
      <w:r w:rsidRPr="00377779">
        <w:rPr>
          <w:sz w:val="28"/>
          <w:szCs w:val="28"/>
        </w:rPr>
        <w:t xml:space="preserve">в </w:t>
      </w:r>
      <w:r w:rsidR="00D91947" w:rsidRPr="00377779">
        <w:rPr>
          <w:sz w:val="28"/>
          <w:szCs w:val="28"/>
        </w:rPr>
        <w:t>грудні</w:t>
      </w:r>
      <w:r w:rsidR="00C60217" w:rsidRPr="00377779">
        <w:rPr>
          <w:sz w:val="28"/>
          <w:szCs w:val="28"/>
        </w:rPr>
        <w:t xml:space="preserve"> </w:t>
      </w:r>
      <w:r w:rsidRPr="00377779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377779">
        <w:rPr>
          <w:sz w:val="28"/>
          <w:szCs w:val="28"/>
        </w:rPr>
        <w:t xml:space="preserve">т розчиненого кисню </w:t>
      </w:r>
      <w:r w:rsidR="00E47B9E" w:rsidRPr="00377779">
        <w:rPr>
          <w:sz w:val="28"/>
          <w:szCs w:val="28"/>
        </w:rPr>
        <w:t>становив</w:t>
      </w:r>
      <w:r w:rsidR="0058094E" w:rsidRPr="00377779">
        <w:rPr>
          <w:sz w:val="28"/>
          <w:szCs w:val="28"/>
        </w:rPr>
        <w:t xml:space="preserve"> </w:t>
      </w:r>
      <w:r w:rsidR="00D91947" w:rsidRPr="00377779">
        <w:rPr>
          <w:sz w:val="28"/>
          <w:szCs w:val="28"/>
        </w:rPr>
        <w:t>6</w:t>
      </w:r>
      <w:r w:rsidR="00C60217" w:rsidRPr="00377779">
        <w:rPr>
          <w:sz w:val="28"/>
          <w:szCs w:val="28"/>
        </w:rPr>
        <w:t>,</w:t>
      </w:r>
      <w:r w:rsidR="000A58AE" w:rsidRPr="00377779">
        <w:rPr>
          <w:sz w:val="28"/>
          <w:szCs w:val="28"/>
        </w:rPr>
        <w:t>6</w:t>
      </w:r>
      <w:r w:rsidR="004553F1" w:rsidRPr="00377779">
        <w:rPr>
          <w:sz w:val="28"/>
          <w:szCs w:val="28"/>
        </w:rPr>
        <w:t>-</w:t>
      </w:r>
      <w:r w:rsidR="00D91947" w:rsidRPr="00377779">
        <w:rPr>
          <w:sz w:val="28"/>
          <w:szCs w:val="28"/>
        </w:rPr>
        <w:t>7</w:t>
      </w:r>
      <w:r w:rsidR="002C45B0" w:rsidRPr="00377779">
        <w:rPr>
          <w:sz w:val="28"/>
          <w:szCs w:val="28"/>
        </w:rPr>
        <w:t>,8</w:t>
      </w:r>
      <w:r w:rsidR="006822D3" w:rsidRPr="00377779">
        <w:rPr>
          <w:sz w:val="28"/>
          <w:szCs w:val="28"/>
        </w:rPr>
        <w:t> </w:t>
      </w:r>
      <w:r w:rsidRPr="00377779">
        <w:rPr>
          <w:sz w:val="28"/>
          <w:szCs w:val="28"/>
        </w:rPr>
        <w:t>мгО</w:t>
      </w:r>
      <w:r w:rsidRPr="00377779">
        <w:rPr>
          <w:sz w:val="28"/>
          <w:szCs w:val="28"/>
          <w:vertAlign w:val="subscript"/>
        </w:rPr>
        <w:t>2</w:t>
      </w:r>
      <w:r w:rsidRPr="00377779">
        <w:rPr>
          <w:sz w:val="28"/>
          <w:szCs w:val="28"/>
        </w:rPr>
        <w:t>/дм</w:t>
      </w:r>
      <w:r w:rsidR="0097551C" w:rsidRPr="00377779">
        <w:rPr>
          <w:sz w:val="28"/>
          <w:szCs w:val="28"/>
          <w:vertAlign w:val="superscript"/>
        </w:rPr>
        <w:t>3</w:t>
      </w:r>
      <w:r w:rsidRPr="00377779">
        <w:rPr>
          <w:sz w:val="28"/>
          <w:szCs w:val="28"/>
        </w:rPr>
        <w:t xml:space="preserve">. </w:t>
      </w:r>
      <w:r w:rsidR="008F3DC0" w:rsidRPr="00377779">
        <w:rPr>
          <w:sz w:val="28"/>
          <w:szCs w:val="28"/>
        </w:rPr>
        <w:t xml:space="preserve">В </w:t>
      </w:r>
      <w:r w:rsidR="00CC13CC" w:rsidRPr="00377779">
        <w:rPr>
          <w:sz w:val="28"/>
          <w:szCs w:val="28"/>
        </w:rPr>
        <w:t>обох створах</w:t>
      </w:r>
      <w:r w:rsidR="008F3DC0" w:rsidRPr="00377779">
        <w:rPr>
          <w:sz w:val="28"/>
          <w:szCs w:val="28"/>
        </w:rPr>
        <w:t xml:space="preserve"> зафіксовано </w:t>
      </w:r>
      <w:r w:rsidRPr="00377779">
        <w:rPr>
          <w:sz w:val="28"/>
          <w:szCs w:val="28"/>
        </w:rPr>
        <w:t>перевищення Б</w:t>
      </w:r>
      <w:r w:rsidR="00AD1506" w:rsidRPr="00377779">
        <w:rPr>
          <w:sz w:val="28"/>
          <w:szCs w:val="28"/>
        </w:rPr>
        <w:t>С</w:t>
      </w:r>
      <w:r w:rsidRPr="00377779">
        <w:rPr>
          <w:sz w:val="28"/>
          <w:szCs w:val="28"/>
        </w:rPr>
        <w:t>К</w:t>
      </w:r>
      <w:r w:rsidR="00B3082E" w:rsidRPr="00377779">
        <w:rPr>
          <w:sz w:val="28"/>
          <w:szCs w:val="28"/>
          <w:vertAlign w:val="subscript"/>
        </w:rPr>
        <w:t>5</w:t>
      </w:r>
      <w:r w:rsidR="00B3082E" w:rsidRPr="00377779">
        <w:rPr>
          <w:sz w:val="28"/>
          <w:szCs w:val="28"/>
        </w:rPr>
        <w:t xml:space="preserve"> </w:t>
      </w:r>
      <w:r w:rsidR="00753188" w:rsidRPr="00377779">
        <w:rPr>
          <w:sz w:val="28"/>
          <w:szCs w:val="28"/>
        </w:rPr>
        <w:t xml:space="preserve">на рівні </w:t>
      </w:r>
      <w:r w:rsidR="00D91947" w:rsidRPr="00377779">
        <w:rPr>
          <w:sz w:val="28"/>
          <w:szCs w:val="28"/>
        </w:rPr>
        <w:t>2</w:t>
      </w:r>
      <w:r w:rsidR="00DF65DC" w:rsidRPr="00377779">
        <w:rPr>
          <w:sz w:val="28"/>
          <w:szCs w:val="28"/>
        </w:rPr>
        <w:t>,</w:t>
      </w:r>
      <w:r w:rsidR="000C201C" w:rsidRPr="00377779">
        <w:rPr>
          <w:sz w:val="28"/>
          <w:szCs w:val="28"/>
        </w:rPr>
        <w:t>7</w:t>
      </w:r>
      <w:r w:rsidR="004553F1" w:rsidRPr="00377779">
        <w:rPr>
          <w:sz w:val="28"/>
          <w:szCs w:val="28"/>
        </w:rPr>
        <w:t>-</w:t>
      </w:r>
      <w:r w:rsidR="000A58AE" w:rsidRPr="00377779">
        <w:rPr>
          <w:sz w:val="28"/>
          <w:szCs w:val="28"/>
        </w:rPr>
        <w:t>5</w:t>
      </w:r>
      <w:r w:rsidR="00DF65DC" w:rsidRPr="00377779">
        <w:rPr>
          <w:sz w:val="28"/>
          <w:szCs w:val="28"/>
        </w:rPr>
        <w:t>,</w:t>
      </w:r>
      <w:r w:rsidR="000C201C" w:rsidRPr="00377779">
        <w:rPr>
          <w:sz w:val="28"/>
          <w:szCs w:val="28"/>
        </w:rPr>
        <w:t>0</w:t>
      </w:r>
      <w:r w:rsidR="00E872BA" w:rsidRPr="00377779">
        <w:rPr>
          <w:sz w:val="28"/>
          <w:szCs w:val="28"/>
        </w:rPr>
        <w:t> </w:t>
      </w:r>
      <w:r w:rsidRPr="00377779">
        <w:rPr>
          <w:sz w:val="28"/>
          <w:szCs w:val="28"/>
        </w:rPr>
        <w:t>ГДК</w:t>
      </w:r>
      <w:r w:rsidR="00753188" w:rsidRPr="00377779">
        <w:rPr>
          <w:sz w:val="28"/>
          <w:szCs w:val="28"/>
        </w:rPr>
        <w:t xml:space="preserve">, </w:t>
      </w:r>
      <w:r w:rsidR="000C201C" w:rsidRPr="00377779">
        <w:rPr>
          <w:sz w:val="28"/>
          <w:szCs w:val="28"/>
        </w:rPr>
        <w:t>ХСК – 1,41</w:t>
      </w:r>
      <w:r w:rsidR="00182E3F" w:rsidRPr="00377779">
        <w:rPr>
          <w:sz w:val="28"/>
          <w:szCs w:val="28"/>
        </w:rPr>
        <w:t>-</w:t>
      </w:r>
      <w:r w:rsidR="009B21AD" w:rsidRPr="00377779">
        <w:rPr>
          <w:sz w:val="28"/>
          <w:szCs w:val="28"/>
        </w:rPr>
        <w:t>2</w:t>
      </w:r>
      <w:r w:rsidRPr="00377779">
        <w:rPr>
          <w:sz w:val="28"/>
          <w:szCs w:val="28"/>
        </w:rPr>
        <w:t>,</w:t>
      </w:r>
      <w:r w:rsidR="000C201C" w:rsidRPr="00377779">
        <w:rPr>
          <w:sz w:val="28"/>
          <w:szCs w:val="28"/>
        </w:rPr>
        <w:t>30</w:t>
      </w:r>
      <w:r w:rsidR="00AA51A8" w:rsidRPr="00377779">
        <w:rPr>
          <w:sz w:val="28"/>
          <w:szCs w:val="28"/>
        </w:rPr>
        <w:t xml:space="preserve"> </w:t>
      </w:r>
      <w:r w:rsidRPr="00377779">
        <w:rPr>
          <w:sz w:val="28"/>
          <w:szCs w:val="28"/>
        </w:rPr>
        <w:t>ГДК, завислих речовин – 1,</w:t>
      </w:r>
      <w:r w:rsidR="000C201C" w:rsidRPr="00377779">
        <w:rPr>
          <w:sz w:val="28"/>
          <w:szCs w:val="28"/>
        </w:rPr>
        <w:t>16</w:t>
      </w:r>
      <w:r w:rsidR="004553F1" w:rsidRPr="00377779">
        <w:rPr>
          <w:sz w:val="28"/>
          <w:szCs w:val="28"/>
        </w:rPr>
        <w:t>-</w:t>
      </w:r>
      <w:r w:rsidRPr="00377779">
        <w:rPr>
          <w:sz w:val="28"/>
          <w:szCs w:val="28"/>
        </w:rPr>
        <w:t>1,</w:t>
      </w:r>
      <w:r w:rsidR="000A58AE" w:rsidRPr="00377779">
        <w:rPr>
          <w:sz w:val="28"/>
          <w:szCs w:val="28"/>
        </w:rPr>
        <w:t>04</w:t>
      </w:r>
      <w:r w:rsidR="00AA51A8" w:rsidRPr="00377779">
        <w:rPr>
          <w:sz w:val="28"/>
          <w:szCs w:val="28"/>
        </w:rPr>
        <w:t> </w:t>
      </w:r>
      <w:r w:rsidR="000C66AB" w:rsidRPr="00377779">
        <w:rPr>
          <w:sz w:val="28"/>
          <w:szCs w:val="28"/>
        </w:rPr>
        <w:t>ГДК</w:t>
      </w:r>
      <w:r w:rsidR="00CF7996" w:rsidRPr="00377779">
        <w:rPr>
          <w:sz w:val="28"/>
          <w:szCs w:val="28"/>
        </w:rPr>
        <w:t>.</w:t>
      </w:r>
      <w:r w:rsidR="000A58AE" w:rsidRPr="00377779">
        <w:rPr>
          <w:sz w:val="28"/>
          <w:szCs w:val="28"/>
        </w:rPr>
        <w:t xml:space="preserve"> </w:t>
      </w:r>
      <w:r w:rsidR="00EB1133" w:rsidRPr="00377779">
        <w:rPr>
          <w:sz w:val="28"/>
          <w:szCs w:val="28"/>
        </w:rPr>
        <w:t>У</w:t>
      </w:r>
      <w:r w:rsidRPr="00377779">
        <w:rPr>
          <w:sz w:val="28"/>
          <w:szCs w:val="28"/>
        </w:rPr>
        <w:t xml:space="preserve"> створі нижче скиду</w:t>
      </w:r>
      <w:r w:rsidR="000C201C" w:rsidRPr="00377779">
        <w:rPr>
          <w:sz w:val="28"/>
          <w:szCs w:val="28"/>
        </w:rPr>
        <w:t xml:space="preserve"> </w:t>
      </w:r>
      <w:r w:rsidR="00A95885" w:rsidRPr="00377779">
        <w:rPr>
          <w:sz w:val="28"/>
          <w:szCs w:val="28"/>
        </w:rPr>
        <w:t xml:space="preserve">зафіксовано </w:t>
      </w:r>
      <w:r w:rsidR="00377779" w:rsidRPr="00377779">
        <w:rPr>
          <w:sz w:val="28"/>
          <w:szCs w:val="28"/>
        </w:rPr>
        <w:t xml:space="preserve">перевищення </w:t>
      </w:r>
      <w:r w:rsidR="00A95885" w:rsidRPr="00377779">
        <w:rPr>
          <w:sz w:val="28"/>
          <w:szCs w:val="28"/>
        </w:rPr>
        <w:t>вміст</w:t>
      </w:r>
      <w:r w:rsidR="00377779" w:rsidRPr="00377779">
        <w:rPr>
          <w:sz w:val="28"/>
          <w:szCs w:val="28"/>
        </w:rPr>
        <w:t>у</w:t>
      </w:r>
      <w:r w:rsidR="00A95885" w:rsidRPr="00377779">
        <w:rPr>
          <w:sz w:val="28"/>
          <w:szCs w:val="28"/>
        </w:rPr>
        <w:t xml:space="preserve"> </w:t>
      </w:r>
      <w:r w:rsidR="000C201C" w:rsidRPr="00377779">
        <w:rPr>
          <w:sz w:val="28"/>
          <w:szCs w:val="28"/>
        </w:rPr>
        <w:t>нітритів – 1,25</w:t>
      </w:r>
      <w:r w:rsidR="00305359" w:rsidRPr="00377779">
        <w:rPr>
          <w:sz w:val="28"/>
          <w:szCs w:val="28"/>
        </w:rPr>
        <w:t xml:space="preserve"> ГДК,</w:t>
      </w:r>
      <w:r w:rsidRPr="00377779">
        <w:rPr>
          <w:sz w:val="28"/>
          <w:szCs w:val="28"/>
        </w:rPr>
        <w:t xml:space="preserve"> </w:t>
      </w:r>
      <w:r w:rsidR="009B21AD" w:rsidRPr="00377779">
        <w:rPr>
          <w:sz w:val="28"/>
          <w:szCs w:val="28"/>
        </w:rPr>
        <w:t>фосфатів</w:t>
      </w:r>
      <w:r w:rsidR="000C66AB" w:rsidRPr="00377779">
        <w:rPr>
          <w:sz w:val="28"/>
          <w:szCs w:val="28"/>
        </w:rPr>
        <w:t xml:space="preserve"> –</w:t>
      </w:r>
      <w:r w:rsidR="000C201C" w:rsidRPr="00377779">
        <w:rPr>
          <w:sz w:val="28"/>
          <w:szCs w:val="28"/>
        </w:rPr>
        <w:t xml:space="preserve"> 1,77</w:t>
      </w:r>
      <w:r w:rsidR="00EB1133" w:rsidRPr="00377779">
        <w:rPr>
          <w:sz w:val="28"/>
          <w:szCs w:val="28"/>
        </w:rPr>
        <w:t xml:space="preserve"> ГДК,</w:t>
      </w:r>
      <w:r w:rsidRPr="00377779">
        <w:rPr>
          <w:sz w:val="28"/>
          <w:szCs w:val="28"/>
        </w:rPr>
        <w:t xml:space="preserve"> заліза</w:t>
      </w:r>
      <w:r w:rsidR="00377779" w:rsidRPr="00377779">
        <w:rPr>
          <w:sz w:val="28"/>
          <w:szCs w:val="28"/>
        </w:rPr>
        <w:t xml:space="preserve"> </w:t>
      </w:r>
      <w:r w:rsidRPr="00377779">
        <w:rPr>
          <w:sz w:val="28"/>
          <w:szCs w:val="28"/>
        </w:rPr>
        <w:t xml:space="preserve">– </w:t>
      </w:r>
      <w:r w:rsidR="000C201C" w:rsidRPr="00377779">
        <w:rPr>
          <w:sz w:val="28"/>
          <w:szCs w:val="28"/>
        </w:rPr>
        <w:t>1,6</w:t>
      </w:r>
      <w:r w:rsidR="00AA51A8" w:rsidRPr="00377779">
        <w:rPr>
          <w:sz w:val="28"/>
          <w:szCs w:val="28"/>
        </w:rPr>
        <w:t xml:space="preserve"> </w:t>
      </w:r>
      <w:r w:rsidRPr="00377779">
        <w:rPr>
          <w:sz w:val="28"/>
          <w:szCs w:val="28"/>
        </w:rPr>
        <w:t>ГДК</w:t>
      </w:r>
      <w:r w:rsidR="001B061D" w:rsidRPr="00377779">
        <w:rPr>
          <w:sz w:val="28"/>
          <w:szCs w:val="28"/>
        </w:rPr>
        <w:t>,</w:t>
      </w:r>
      <w:r w:rsidR="00606E2F" w:rsidRPr="00377779">
        <w:rPr>
          <w:sz w:val="28"/>
          <w:szCs w:val="28"/>
        </w:rPr>
        <w:t xml:space="preserve"> </w:t>
      </w:r>
      <w:r w:rsidR="001B061D" w:rsidRPr="00377779">
        <w:rPr>
          <w:sz w:val="28"/>
          <w:szCs w:val="28"/>
        </w:rPr>
        <w:t>а також аміак</w:t>
      </w:r>
      <w:r w:rsidR="00F930AB" w:rsidRPr="00377779">
        <w:rPr>
          <w:sz w:val="28"/>
          <w:szCs w:val="28"/>
        </w:rPr>
        <w:t>у</w:t>
      </w:r>
      <w:r w:rsidR="001B061D" w:rsidRPr="00377779">
        <w:rPr>
          <w:sz w:val="28"/>
          <w:szCs w:val="28"/>
        </w:rPr>
        <w:t xml:space="preserve"> </w:t>
      </w:r>
      <w:r w:rsidR="00606E2F" w:rsidRPr="00377779">
        <w:rPr>
          <w:sz w:val="28"/>
          <w:szCs w:val="28"/>
        </w:rPr>
        <w:t xml:space="preserve">– </w:t>
      </w:r>
      <w:r w:rsidR="000C66AB" w:rsidRPr="00377779">
        <w:rPr>
          <w:sz w:val="28"/>
          <w:szCs w:val="28"/>
        </w:rPr>
        <w:t>1,2</w:t>
      </w:r>
      <w:r w:rsidR="000C201C" w:rsidRPr="00377779">
        <w:rPr>
          <w:sz w:val="28"/>
          <w:szCs w:val="28"/>
        </w:rPr>
        <w:t>7</w:t>
      </w:r>
      <w:r w:rsidR="00CF7996" w:rsidRPr="00377779">
        <w:rPr>
          <w:sz w:val="28"/>
          <w:szCs w:val="28"/>
        </w:rPr>
        <w:t> </w:t>
      </w:r>
      <w:r w:rsidR="001B061D" w:rsidRPr="00377779">
        <w:rPr>
          <w:sz w:val="28"/>
          <w:szCs w:val="28"/>
        </w:rPr>
        <w:t xml:space="preserve">ГДК. </w:t>
      </w:r>
      <w:r w:rsidRPr="00377779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92260A" w:rsidRPr="007C5320" w:rsidRDefault="00B938BE" w:rsidP="007C5320">
      <w:pPr>
        <w:ind w:firstLine="567"/>
        <w:jc w:val="both"/>
        <w:rPr>
          <w:sz w:val="28"/>
          <w:szCs w:val="28"/>
        </w:rPr>
      </w:pPr>
      <w:r w:rsidRPr="00A04349">
        <w:rPr>
          <w:b/>
          <w:sz w:val="28"/>
          <w:szCs w:val="28"/>
        </w:rPr>
        <w:t>р. </w:t>
      </w:r>
      <w:proofErr w:type="spellStart"/>
      <w:r w:rsidRPr="00A04349">
        <w:rPr>
          <w:b/>
          <w:sz w:val="28"/>
          <w:szCs w:val="28"/>
        </w:rPr>
        <w:t>В’юниця</w:t>
      </w:r>
      <w:proofErr w:type="spellEnd"/>
      <w:r w:rsidRPr="00A04349">
        <w:rPr>
          <w:b/>
          <w:sz w:val="28"/>
          <w:szCs w:val="28"/>
        </w:rPr>
        <w:t>.</w:t>
      </w:r>
      <w:r w:rsidRPr="00A04349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A04349">
        <w:rPr>
          <w:sz w:val="28"/>
          <w:szCs w:val="28"/>
        </w:rPr>
        <w:t>аналізаційного господарства» м.</w:t>
      </w:r>
      <w:r w:rsidR="00232B07" w:rsidRPr="00A04349">
        <w:rPr>
          <w:sz w:val="28"/>
          <w:szCs w:val="28"/>
        </w:rPr>
        <w:t> </w:t>
      </w:r>
      <w:r w:rsidRPr="00A04349">
        <w:rPr>
          <w:sz w:val="28"/>
          <w:szCs w:val="28"/>
        </w:rPr>
        <w:t xml:space="preserve">Ніжин Ніжинського району в </w:t>
      </w:r>
      <w:r w:rsidR="00A04349">
        <w:rPr>
          <w:sz w:val="28"/>
          <w:szCs w:val="28"/>
        </w:rPr>
        <w:t>грудні</w:t>
      </w:r>
      <w:r w:rsidR="009B1F1F" w:rsidRPr="00A04349">
        <w:rPr>
          <w:sz w:val="28"/>
          <w:szCs w:val="28"/>
        </w:rPr>
        <w:t xml:space="preserve"> місяці поточного року було проведено </w:t>
      </w:r>
      <w:r w:rsidRPr="00A04349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A04349">
        <w:rPr>
          <w:sz w:val="28"/>
          <w:szCs w:val="28"/>
        </w:rPr>
        <w:t xml:space="preserve"> з очисних споруд підприємства. </w:t>
      </w:r>
      <w:r w:rsidR="00CF1730" w:rsidRPr="00A04349">
        <w:rPr>
          <w:sz w:val="28"/>
          <w:szCs w:val="28"/>
        </w:rPr>
        <w:t xml:space="preserve">Зафіксовано вміст </w:t>
      </w:r>
      <w:r w:rsidR="00A04349" w:rsidRPr="00A04349">
        <w:rPr>
          <w:sz w:val="28"/>
          <w:szCs w:val="28"/>
        </w:rPr>
        <w:t>розчиненого кисню на рівні 10,45-10,8</w:t>
      </w:r>
      <w:r w:rsidR="00EA52AC" w:rsidRPr="00A04349">
        <w:rPr>
          <w:sz w:val="28"/>
          <w:szCs w:val="28"/>
        </w:rPr>
        <w:t>0</w:t>
      </w:r>
      <w:r w:rsidR="00CF1730" w:rsidRPr="00A04349">
        <w:rPr>
          <w:sz w:val="28"/>
          <w:szCs w:val="28"/>
        </w:rPr>
        <w:t> мгО</w:t>
      </w:r>
      <w:r w:rsidR="00CF1730" w:rsidRPr="00A04349">
        <w:rPr>
          <w:sz w:val="28"/>
          <w:szCs w:val="28"/>
          <w:vertAlign w:val="subscript"/>
        </w:rPr>
        <w:t>2</w:t>
      </w:r>
      <w:r w:rsidR="00CF1730" w:rsidRPr="00A04349">
        <w:rPr>
          <w:sz w:val="28"/>
          <w:szCs w:val="28"/>
        </w:rPr>
        <w:t xml:space="preserve">/дм³ </w:t>
      </w:r>
      <w:r w:rsidR="00CF1730" w:rsidRPr="00DE752A">
        <w:rPr>
          <w:sz w:val="28"/>
          <w:szCs w:val="28"/>
        </w:rPr>
        <w:t xml:space="preserve">відповідно до створів. </w:t>
      </w:r>
      <w:r w:rsidR="00DE752A" w:rsidRPr="00DE752A">
        <w:rPr>
          <w:sz w:val="28"/>
          <w:szCs w:val="28"/>
        </w:rPr>
        <w:t>В обох створах м. Ніжин зафіксовано перевищення БСК</w:t>
      </w:r>
      <w:r w:rsidR="00DE752A" w:rsidRPr="00DE752A">
        <w:rPr>
          <w:sz w:val="28"/>
          <w:szCs w:val="28"/>
          <w:vertAlign w:val="subscript"/>
        </w:rPr>
        <w:t>5</w:t>
      </w:r>
      <w:r w:rsidR="00DE752A" w:rsidRPr="00DE752A">
        <w:rPr>
          <w:sz w:val="28"/>
          <w:szCs w:val="28"/>
        </w:rPr>
        <w:t xml:space="preserve"> на рівні 1,2-1,23 ГДК. </w:t>
      </w:r>
      <w:r w:rsidR="00CF1730" w:rsidRPr="00DE752A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92260A" w:rsidRPr="00A61141" w:rsidRDefault="0092260A" w:rsidP="00F67B0C">
      <w:pPr>
        <w:ind w:firstLine="567"/>
        <w:jc w:val="both"/>
        <w:rPr>
          <w:b/>
          <w:i/>
          <w:sz w:val="28"/>
          <w:szCs w:val="28"/>
        </w:rPr>
      </w:pPr>
    </w:p>
    <w:p w:rsidR="00432F47" w:rsidRPr="00A61141" w:rsidRDefault="00432F47" w:rsidP="00F67B0C">
      <w:pPr>
        <w:ind w:firstLine="567"/>
        <w:jc w:val="both"/>
        <w:rPr>
          <w:b/>
          <w:i/>
          <w:sz w:val="28"/>
          <w:szCs w:val="28"/>
        </w:rPr>
      </w:pPr>
    </w:p>
    <w:p w:rsidR="003E6806" w:rsidRPr="00A61141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A61141">
        <w:rPr>
          <w:b/>
          <w:i/>
          <w:sz w:val="28"/>
          <w:szCs w:val="28"/>
        </w:rPr>
        <w:t>Розділ 3.</w:t>
      </w:r>
      <w:r w:rsidR="00BD764D" w:rsidRPr="00A61141">
        <w:rPr>
          <w:b/>
          <w:i/>
          <w:sz w:val="28"/>
          <w:szCs w:val="28"/>
        </w:rPr>
        <w:t xml:space="preserve"> </w:t>
      </w:r>
      <w:r w:rsidRPr="00A61141">
        <w:rPr>
          <w:b/>
          <w:i/>
          <w:sz w:val="28"/>
          <w:szCs w:val="28"/>
        </w:rPr>
        <w:t>Радіаційний стан</w:t>
      </w:r>
    </w:p>
    <w:p w:rsidR="007831CD" w:rsidRPr="00A61141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7F37E0" w:rsidRPr="0055669C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55669C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55669C">
        <w:rPr>
          <w:sz w:val="28"/>
          <w:szCs w:val="28"/>
        </w:rPr>
        <w:t>р</w:t>
      </w:r>
      <w:r w:rsidR="009E43D0" w:rsidRPr="0055669C">
        <w:rPr>
          <w:sz w:val="28"/>
          <w:szCs w:val="28"/>
        </w:rPr>
        <w:t>я Ч</w:t>
      </w:r>
      <w:r w:rsidR="00387A47" w:rsidRPr="0055669C">
        <w:rPr>
          <w:sz w:val="28"/>
          <w:szCs w:val="28"/>
        </w:rPr>
        <w:t xml:space="preserve">ернігівської області у </w:t>
      </w:r>
      <w:r w:rsidR="0055669C" w:rsidRPr="0055669C">
        <w:rPr>
          <w:sz w:val="28"/>
          <w:szCs w:val="28"/>
        </w:rPr>
        <w:t>грудні</w:t>
      </w:r>
      <w:r w:rsidR="00387A47" w:rsidRPr="0055669C">
        <w:rPr>
          <w:sz w:val="28"/>
          <w:szCs w:val="28"/>
        </w:rPr>
        <w:t xml:space="preserve"> 202</w:t>
      </w:r>
      <w:r w:rsidR="001A5032" w:rsidRPr="0055669C">
        <w:rPr>
          <w:sz w:val="28"/>
          <w:szCs w:val="28"/>
        </w:rPr>
        <w:t>3</w:t>
      </w:r>
      <w:r w:rsidR="006822D3" w:rsidRPr="0055669C">
        <w:rPr>
          <w:sz w:val="28"/>
          <w:szCs w:val="28"/>
        </w:rPr>
        <w:t> </w:t>
      </w:r>
      <w:r w:rsidRPr="0055669C">
        <w:rPr>
          <w:sz w:val="28"/>
          <w:szCs w:val="28"/>
        </w:rPr>
        <w:t xml:space="preserve">року надана </w:t>
      </w:r>
      <w:r w:rsidR="00A47EA9" w:rsidRPr="0055669C">
        <w:rPr>
          <w:sz w:val="28"/>
          <w:szCs w:val="28"/>
        </w:rPr>
        <w:t>Чернігівським ЦГМ</w:t>
      </w:r>
      <w:r w:rsidRPr="0055669C">
        <w:rPr>
          <w:sz w:val="28"/>
          <w:szCs w:val="28"/>
        </w:rPr>
        <w:t>.</w:t>
      </w:r>
      <w:r w:rsidR="003E6806" w:rsidRPr="0055669C">
        <w:rPr>
          <w:sz w:val="28"/>
          <w:szCs w:val="28"/>
        </w:rPr>
        <w:t xml:space="preserve"> Рівень гамма-фону вимірювався на 7 </w:t>
      </w:r>
      <w:r w:rsidR="001A5032" w:rsidRPr="0055669C">
        <w:rPr>
          <w:sz w:val="28"/>
          <w:szCs w:val="28"/>
        </w:rPr>
        <w:t>метеорологічних станціях (М)</w:t>
      </w:r>
      <w:r w:rsidR="003E6806" w:rsidRPr="0055669C">
        <w:rPr>
          <w:sz w:val="28"/>
          <w:szCs w:val="28"/>
        </w:rPr>
        <w:t xml:space="preserve">: </w:t>
      </w:r>
      <w:r w:rsidR="0036761E" w:rsidRPr="0055669C">
        <w:rPr>
          <w:sz w:val="28"/>
          <w:szCs w:val="28"/>
        </w:rPr>
        <w:t>М</w:t>
      </w:r>
      <w:r w:rsidR="00622DC3" w:rsidRPr="0055669C">
        <w:rPr>
          <w:sz w:val="28"/>
          <w:szCs w:val="28"/>
        </w:rPr>
        <w:t> </w:t>
      </w:r>
      <w:r w:rsidR="003E6806" w:rsidRPr="0055669C">
        <w:rPr>
          <w:sz w:val="28"/>
          <w:szCs w:val="28"/>
        </w:rPr>
        <w:t>Ніжин</w:t>
      </w:r>
      <w:r w:rsidR="0036761E" w:rsidRPr="0055669C">
        <w:rPr>
          <w:sz w:val="28"/>
          <w:szCs w:val="28"/>
        </w:rPr>
        <w:t xml:space="preserve"> (м.</w:t>
      </w:r>
      <w:r w:rsidR="00BD2D42" w:rsidRPr="0055669C">
        <w:rPr>
          <w:lang w:val="en-US"/>
        </w:rPr>
        <w:t> </w:t>
      </w:r>
      <w:r w:rsidR="001A5032" w:rsidRPr="0055669C">
        <w:rPr>
          <w:sz w:val="28"/>
          <w:szCs w:val="28"/>
        </w:rPr>
        <w:t>Ніжин)</w:t>
      </w:r>
      <w:r w:rsidR="003E6806" w:rsidRPr="0055669C">
        <w:rPr>
          <w:sz w:val="28"/>
          <w:szCs w:val="28"/>
        </w:rPr>
        <w:t xml:space="preserve">, </w:t>
      </w:r>
      <w:r w:rsidR="0036761E" w:rsidRPr="0055669C">
        <w:rPr>
          <w:sz w:val="28"/>
          <w:szCs w:val="28"/>
        </w:rPr>
        <w:t>М</w:t>
      </w:r>
      <w:r w:rsidR="00622DC3" w:rsidRPr="0055669C">
        <w:rPr>
          <w:sz w:val="28"/>
          <w:szCs w:val="28"/>
        </w:rPr>
        <w:t> </w:t>
      </w:r>
      <w:r w:rsidR="001A5032" w:rsidRPr="0055669C">
        <w:rPr>
          <w:sz w:val="28"/>
          <w:szCs w:val="28"/>
        </w:rPr>
        <w:t>Остер (</w:t>
      </w:r>
      <w:r w:rsidR="003E6806" w:rsidRPr="0055669C">
        <w:rPr>
          <w:sz w:val="28"/>
          <w:szCs w:val="28"/>
        </w:rPr>
        <w:t>м.</w:t>
      </w:r>
      <w:r w:rsidR="00A12435" w:rsidRPr="0055669C">
        <w:rPr>
          <w:sz w:val="28"/>
          <w:szCs w:val="28"/>
          <w:lang w:val="en-US"/>
        </w:rPr>
        <w:t> </w:t>
      </w:r>
      <w:r w:rsidR="003E6806" w:rsidRPr="0055669C">
        <w:rPr>
          <w:sz w:val="28"/>
          <w:szCs w:val="28"/>
        </w:rPr>
        <w:t>Остер</w:t>
      </w:r>
      <w:r w:rsidR="001A5032" w:rsidRPr="0055669C">
        <w:rPr>
          <w:sz w:val="28"/>
          <w:szCs w:val="28"/>
        </w:rPr>
        <w:t>)</w:t>
      </w:r>
      <w:r w:rsidR="003E6806" w:rsidRPr="0055669C">
        <w:rPr>
          <w:sz w:val="28"/>
          <w:szCs w:val="28"/>
        </w:rPr>
        <w:t xml:space="preserve">, </w:t>
      </w:r>
      <w:r w:rsidR="00E26526" w:rsidRPr="0055669C">
        <w:rPr>
          <w:sz w:val="28"/>
          <w:szCs w:val="28"/>
        </w:rPr>
        <w:t>М</w:t>
      </w:r>
      <w:r w:rsidR="00622DC3" w:rsidRPr="0055669C">
        <w:rPr>
          <w:sz w:val="28"/>
          <w:szCs w:val="28"/>
        </w:rPr>
        <w:t> </w:t>
      </w:r>
      <w:r w:rsidR="00E26526" w:rsidRPr="0055669C">
        <w:rPr>
          <w:sz w:val="28"/>
          <w:szCs w:val="28"/>
        </w:rPr>
        <w:t>Прилуки (м.</w:t>
      </w:r>
      <w:r w:rsidR="00E26526" w:rsidRPr="0055669C">
        <w:rPr>
          <w:sz w:val="28"/>
          <w:szCs w:val="28"/>
          <w:lang w:val="ru-RU"/>
        </w:rPr>
        <w:t> </w:t>
      </w:r>
      <w:r w:rsidR="0036761E" w:rsidRPr="0055669C">
        <w:rPr>
          <w:sz w:val="28"/>
          <w:szCs w:val="28"/>
        </w:rPr>
        <w:t>Прилуки), М</w:t>
      </w:r>
      <w:r w:rsidR="00622DC3" w:rsidRPr="0055669C">
        <w:rPr>
          <w:sz w:val="28"/>
          <w:szCs w:val="28"/>
        </w:rPr>
        <w:t> </w:t>
      </w:r>
      <w:proofErr w:type="spellStart"/>
      <w:r w:rsidR="0036761E" w:rsidRPr="0055669C">
        <w:rPr>
          <w:sz w:val="28"/>
          <w:szCs w:val="28"/>
        </w:rPr>
        <w:t>Семенівка</w:t>
      </w:r>
      <w:proofErr w:type="spellEnd"/>
      <w:r w:rsidR="0036761E" w:rsidRPr="0055669C">
        <w:rPr>
          <w:sz w:val="28"/>
          <w:szCs w:val="28"/>
        </w:rPr>
        <w:t xml:space="preserve"> (м.</w:t>
      </w:r>
      <w:r w:rsidR="00BD2D42" w:rsidRPr="0055669C">
        <w:rPr>
          <w:sz w:val="28"/>
          <w:szCs w:val="28"/>
          <w:lang w:val="en-US"/>
        </w:rPr>
        <w:t> </w:t>
      </w:r>
      <w:proofErr w:type="spellStart"/>
      <w:r w:rsidR="001A5032" w:rsidRPr="0055669C">
        <w:rPr>
          <w:sz w:val="28"/>
          <w:szCs w:val="28"/>
        </w:rPr>
        <w:t>Семе</w:t>
      </w:r>
      <w:r w:rsidR="008D3A6B" w:rsidRPr="0055669C">
        <w:rPr>
          <w:sz w:val="28"/>
          <w:szCs w:val="28"/>
        </w:rPr>
        <w:t>н</w:t>
      </w:r>
      <w:r w:rsidR="0036761E" w:rsidRPr="0055669C">
        <w:rPr>
          <w:sz w:val="28"/>
          <w:szCs w:val="28"/>
        </w:rPr>
        <w:t>івка</w:t>
      </w:r>
      <w:proofErr w:type="spellEnd"/>
      <w:r w:rsidR="0036761E" w:rsidRPr="0055669C">
        <w:rPr>
          <w:sz w:val="28"/>
          <w:szCs w:val="28"/>
        </w:rPr>
        <w:t>), М</w:t>
      </w:r>
      <w:r w:rsidR="00622DC3" w:rsidRPr="0055669C">
        <w:rPr>
          <w:sz w:val="28"/>
          <w:szCs w:val="28"/>
        </w:rPr>
        <w:t> </w:t>
      </w:r>
      <w:r w:rsidR="0036761E" w:rsidRPr="0055669C">
        <w:rPr>
          <w:sz w:val="28"/>
          <w:szCs w:val="28"/>
        </w:rPr>
        <w:t>Чернігів (с.</w:t>
      </w:r>
      <w:r w:rsidR="00BD2D42" w:rsidRPr="0055669C">
        <w:rPr>
          <w:sz w:val="28"/>
          <w:szCs w:val="28"/>
          <w:lang w:val="en-US"/>
        </w:rPr>
        <w:t> </w:t>
      </w:r>
      <w:proofErr w:type="spellStart"/>
      <w:r w:rsidR="008D3A6B" w:rsidRPr="0055669C">
        <w:rPr>
          <w:sz w:val="28"/>
          <w:szCs w:val="28"/>
        </w:rPr>
        <w:t>Киїнка</w:t>
      </w:r>
      <w:proofErr w:type="spellEnd"/>
      <w:r w:rsidR="008D3A6B" w:rsidRPr="0055669C">
        <w:rPr>
          <w:sz w:val="28"/>
          <w:szCs w:val="28"/>
        </w:rPr>
        <w:t xml:space="preserve">), </w:t>
      </w:r>
      <w:r w:rsidR="0036761E" w:rsidRPr="0055669C">
        <w:rPr>
          <w:sz w:val="28"/>
          <w:szCs w:val="28"/>
        </w:rPr>
        <w:t>М</w:t>
      </w:r>
      <w:r w:rsidR="00622DC3" w:rsidRPr="0055669C">
        <w:rPr>
          <w:sz w:val="28"/>
          <w:szCs w:val="28"/>
        </w:rPr>
        <w:t> </w:t>
      </w:r>
      <w:proofErr w:type="spellStart"/>
      <w:r w:rsidR="0036761E" w:rsidRPr="0055669C">
        <w:rPr>
          <w:sz w:val="28"/>
          <w:szCs w:val="28"/>
        </w:rPr>
        <w:t>Сновськ</w:t>
      </w:r>
      <w:proofErr w:type="spellEnd"/>
      <w:r w:rsidR="0036761E" w:rsidRPr="0055669C">
        <w:rPr>
          <w:sz w:val="28"/>
          <w:szCs w:val="28"/>
        </w:rPr>
        <w:t xml:space="preserve"> (м.</w:t>
      </w:r>
      <w:r w:rsidR="00BD2D42" w:rsidRPr="0055669C">
        <w:rPr>
          <w:sz w:val="28"/>
          <w:szCs w:val="28"/>
          <w:lang w:val="en-US"/>
        </w:rPr>
        <w:t> </w:t>
      </w:r>
      <w:proofErr w:type="spellStart"/>
      <w:r w:rsidR="001A5032" w:rsidRPr="0055669C">
        <w:rPr>
          <w:sz w:val="28"/>
          <w:szCs w:val="28"/>
        </w:rPr>
        <w:t>Сновськ</w:t>
      </w:r>
      <w:proofErr w:type="spellEnd"/>
      <w:r w:rsidR="001A5032" w:rsidRPr="0055669C">
        <w:rPr>
          <w:sz w:val="28"/>
          <w:szCs w:val="28"/>
        </w:rPr>
        <w:t xml:space="preserve">) та Придеснянська </w:t>
      </w:r>
      <w:proofErr w:type="spellStart"/>
      <w:r w:rsidR="001A5032" w:rsidRPr="0055669C">
        <w:rPr>
          <w:sz w:val="28"/>
          <w:szCs w:val="28"/>
        </w:rPr>
        <w:t>вод</w:t>
      </w:r>
      <w:r w:rsidR="0057159B" w:rsidRPr="0055669C">
        <w:rPr>
          <w:sz w:val="28"/>
          <w:szCs w:val="28"/>
        </w:rPr>
        <w:t>н</w:t>
      </w:r>
      <w:r w:rsidR="001A5032" w:rsidRPr="0055669C">
        <w:rPr>
          <w:sz w:val="28"/>
          <w:szCs w:val="28"/>
        </w:rPr>
        <w:t>обалансова</w:t>
      </w:r>
      <w:proofErr w:type="spellEnd"/>
      <w:r w:rsidR="001A5032" w:rsidRPr="0055669C">
        <w:rPr>
          <w:sz w:val="28"/>
          <w:szCs w:val="28"/>
        </w:rPr>
        <w:t xml:space="preserve"> станція</w:t>
      </w:r>
      <w:r w:rsidR="00D0007D" w:rsidRPr="0055669C">
        <w:rPr>
          <w:sz w:val="28"/>
          <w:szCs w:val="28"/>
        </w:rPr>
        <w:t xml:space="preserve"> (ВБС</w:t>
      </w:r>
      <w:r w:rsidR="00EF5961" w:rsidRPr="0055669C">
        <w:rPr>
          <w:sz w:val="28"/>
          <w:szCs w:val="28"/>
        </w:rPr>
        <w:t xml:space="preserve">) </w:t>
      </w:r>
      <w:r w:rsidR="00E26526" w:rsidRPr="0055669C">
        <w:rPr>
          <w:sz w:val="28"/>
          <w:szCs w:val="28"/>
        </w:rPr>
        <w:t>(с. </w:t>
      </w:r>
      <w:proofErr w:type="spellStart"/>
      <w:r w:rsidR="00EF5961" w:rsidRPr="0055669C">
        <w:rPr>
          <w:sz w:val="28"/>
          <w:szCs w:val="28"/>
        </w:rPr>
        <w:t>Криски</w:t>
      </w:r>
      <w:proofErr w:type="spellEnd"/>
      <w:r w:rsidR="00EF5961" w:rsidRPr="0055669C">
        <w:rPr>
          <w:sz w:val="28"/>
          <w:szCs w:val="28"/>
        </w:rPr>
        <w:t xml:space="preserve"> Новгород-Сіверський район).</w:t>
      </w:r>
      <w:r w:rsidR="00EF5961" w:rsidRPr="0055669C">
        <w:rPr>
          <w:i/>
          <w:noProof/>
          <w:sz w:val="28"/>
          <w:szCs w:val="28"/>
        </w:rPr>
        <w:t xml:space="preserve"> </w:t>
      </w:r>
      <w:r w:rsidR="003E6806" w:rsidRPr="0055669C">
        <w:rPr>
          <w:sz w:val="28"/>
          <w:szCs w:val="28"/>
        </w:rPr>
        <w:t xml:space="preserve">У </w:t>
      </w:r>
      <w:r w:rsidR="00EE2F17">
        <w:rPr>
          <w:sz w:val="28"/>
          <w:szCs w:val="28"/>
        </w:rPr>
        <w:t>грудні</w:t>
      </w:r>
      <w:r w:rsidR="003E6806" w:rsidRPr="0055669C">
        <w:rPr>
          <w:sz w:val="28"/>
          <w:szCs w:val="28"/>
        </w:rPr>
        <w:t xml:space="preserve"> </w:t>
      </w:r>
      <w:r w:rsidR="00CF61EF" w:rsidRPr="0055669C">
        <w:rPr>
          <w:sz w:val="28"/>
          <w:szCs w:val="28"/>
        </w:rPr>
        <w:t>цього</w:t>
      </w:r>
      <w:r w:rsidR="003E6806" w:rsidRPr="0055669C">
        <w:rPr>
          <w:sz w:val="28"/>
          <w:szCs w:val="28"/>
        </w:rPr>
        <w:t xml:space="preserve"> року </w:t>
      </w:r>
      <w:r w:rsidR="003E6806" w:rsidRPr="0055669C">
        <w:rPr>
          <w:sz w:val="28"/>
          <w:szCs w:val="28"/>
        </w:rPr>
        <w:lastRenderedPageBreak/>
        <w:t xml:space="preserve">потужність експозиційної дози гамма-випромінювання по області становила </w:t>
      </w:r>
      <w:r w:rsidR="0055669C" w:rsidRPr="0055669C">
        <w:rPr>
          <w:sz w:val="28"/>
          <w:szCs w:val="28"/>
        </w:rPr>
        <w:t>8</w:t>
      </w:r>
      <w:r w:rsidR="00574EC5" w:rsidRPr="0055669C">
        <w:rPr>
          <w:sz w:val="28"/>
          <w:szCs w:val="28"/>
        </w:rPr>
        <w:t>,0</w:t>
      </w:r>
      <w:r w:rsidR="003E6806" w:rsidRPr="0055669C">
        <w:rPr>
          <w:sz w:val="28"/>
          <w:szCs w:val="28"/>
        </w:rPr>
        <w:t xml:space="preserve"> – 1</w:t>
      </w:r>
      <w:r w:rsidR="0055669C" w:rsidRPr="0055669C">
        <w:rPr>
          <w:sz w:val="28"/>
          <w:szCs w:val="28"/>
        </w:rPr>
        <w:t>5</w:t>
      </w:r>
      <w:r w:rsidR="00574EC5" w:rsidRPr="0055669C">
        <w:rPr>
          <w:sz w:val="28"/>
          <w:szCs w:val="28"/>
        </w:rPr>
        <w:t>,0</w:t>
      </w:r>
      <w:r w:rsidR="00A00374" w:rsidRPr="0055669C">
        <w:rPr>
          <w:sz w:val="28"/>
          <w:szCs w:val="28"/>
          <w:lang w:val="en-US"/>
        </w:rPr>
        <w:t> </w:t>
      </w:r>
      <w:proofErr w:type="spellStart"/>
      <w:r w:rsidR="003E6806" w:rsidRPr="0055669C">
        <w:rPr>
          <w:sz w:val="28"/>
          <w:szCs w:val="28"/>
        </w:rPr>
        <w:t>мкР</w:t>
      </w:r>
      <w:proofErr w:type="spellEnd"/>
      <w:r w:rsidR="003E6806" w:rsidRPr="0055669C">
        <w:rPr>
          <w:sz w:val="28"/>
          <w:szCs w:val="28"/>
        </w:rPr>
        <w:t>/год</w:t>
      </w:r>
      <w:r w:rsidR="002F410C" w:rsidRPr="0055669C">
        <w:rPr>
          <w:sz w:val="28"/>
          <w:szCs w:val="28"/>
        </w:rPr>
        <w:t>.</w:t>
      </w:r>
    </w:p>
    <w:p w:rsidR="00E87409" w:rsidRPr="00EE2F17" w:rsidRDefault="00AF70B4" w:rsidP="00E87409">
      <w:pPr>
        <w:ind w:firstLine="567"/>
        <w:jc w:val="both"/>
        <w:rPr>
          <w:sz w:val="28"/>
          <w:szCs w:val="28"/>
        </w:rPr>
      </w:pPr>
      <w:r w:rsidRPr="0055669C">
        <w:rPr>
          <w:sz w:val="28"/>
          <w:szCs w:val="28"/>
        </w:rPr>
        <w:t>Ма</w:t>
      </w:r>
      <w:r w:rsidR="0066312A" w:rsidRPr="0055669C">
        <w:rPr>
          <w:sz w:val="28"/>
          <w:szCs w:val="28"/>
        </w:rPr>
        <w:t>ксимальний рівень зафіксовано</w:t>
      </w:r>
      <w:r w:rsidR="0055669C" w:rsidRPr="0055669C">
        <w:rPr>
          <w:sz w:val="28"/>
          <w:szCs w:val="28"/>
        </w:rPr>
        <w:t xml:space="preserve"> 15</w:t>
      </w:r>
      <w:r w:rsidR="00A5120A" w:rsidRPr="0055669C">
        <w:rPr>
          <w:sz w:val="28"/>
          <w:szCs w:val="28"/>
        </w:rPr>
        <w:t>,0 </w:t>
      </w:r>
      <w:proofErr w:type="spellStart"/>
      <w:r w:rsidR="00EB04F6" w:rsidRPr="0055669C">
        <w:rPr>
          <w:sz w:val="28"/>
          <w:szCs w:val="28"/>
        </w:rPr>
        <w:t>мкР</w:t>
      </w:r>
      <w:proofErr w:type="spellEnd"/>
      <w:r w:rsidR="00EB04F6" w:rsidRPr="0055669C">
        <w:rPr>
          <w:sz w:val="28"/>
          <w:szCs w:val="28"/>
        </w:rPr>
        <w:t>/год</w:t>
      </w:r>
      <w:r w:rsidR="00F82401" w:rsidRPr="0055669C">
        <w:rPr>
          <w:sz w:val="28"/>
          <w:szCs w:val="28"/>
        </w:rPr>
        <w:t xml:space="preserve"> </w:t>
      </w:r>
      <w:r w:rsidR="0055669C" w:rsidRPr="0055669C">
        <w:rPr>
          <w:sz w:val="28"/>
          <w:szCs w:val="28"/>
        </w:rPr>
        <w:t xml:space="preserve">на посту </w:t>
      </w:r>
      <w:r w:rsidR="00224350">
        <w:rPr>
          <w:sz w:val="28"/>
          <w:szCs w:val="28"/>
        </w:rPr>
        <w:t xml:space="preserve">в </w:t>
      </w:r>
      <w:r w:rsidR="0055669C" w:rsidRPr="0055669C">
        <w:rPr>
          <w:sz w:val="28"/>
          <w:szCs w:val="28"/>
        </w:rPr>
        <w:t>м.</w:t>
      </w:r>
      <w:r w:rsidR="00884BE9" w:rsidRPr="007A5CA0">
        <w:rPr>
          <w:sz w:val="28"/>
          <w:szCs w:val="28"/>
        </w:rPr>
        <w:t> </w:t>
      </w:r>
      <w:proofErr w:type="spellStart"/>
      <w:r w:rsidR="0055669C" w:rsidRPr="0055669C">
        <w:rPr>
          <w:sz w:val="28"/>
          <w:szCs w:val="28"/>
        </w:rPr>
        <w:t>Семенівка</w:t>
      </w:r>
      <w:proofErr w:type="spellEnd"/>
      <w:r w:rsidR="0055669C" w:rsidRPr="0055669C">
        <w:rPr>
          <w:sz w:val="28"/>
          <w:szCs w:val="28"/>
        </w:rPr>
        <w:t xml:space="preserve"> (два дні</w:t>
      </w:r>
      <w:r w:rsidR="00776EDA" w:rsidRPr="0055669C">
        <w:rPr>
          <w:sz w:val="28"/>
          <w:szCs w:val="28"/>
        </w:rPr>
        <w:t xml:space="preserve">) </w:t>
      </w:r>
      <w:r w:rsidR="00EE2F17" w:rsidRPr="00EE2F17">
        <w:rPr>
          <w:sz w:val="28"/>
          <w:szCs w:val="28"/>
        </w:rPr>
        <w:t>на посту</w:t>
      </w:r>
      <w:r w:rsidR="00224350">
        <w:rPr>
          <w:sz w:val="28"/>
          <w:szCs w:val="28"/>
        </w:rPr>
        <w:t xml:space="preserve"> в</w:t>
      </w:r>
      <w:r w:rsidR="00EB04F6" w:rsidRPr="00EE2F17">
        <w:rPr>
          <w:sz w:val="28"/>
          <w:szCs w:val="28"/>
        </w:rPr>
        <w:t xml:space="preserve"> </w:t>
      </w:r>
      <w:r w:rsidR="00EB04F6" w:rsidRPr="00C35742">
        <w:rPr>
          <w:sz w:val="28"/>
          <w:szCs w:val="28"/>
        </w:rPr>
        <w:t>м.</w:t>
      </w:r>
      <w:r w:rsidR="00A00374" w:rsidRPr="00C35742">
        <w:rPr>
          <w:sz w:val="28"/>
          <w:szCs w:val="28"/>
          <w:lang w:val="en-US"/>
        </w:rPr>
        <w:t> </w:t>
      </w:r>
      <w:r w:rsidR="00C12A11" w:rsidRPr="00C12A11">
        <w:rPr>
          <w:sz w:val="28"/>
          <w:szCs w:val="28"/>
        </w:rPr>
        <w:t>Ніжи</w:t>
      </w:r>
      <w:r w:rsidR="00EE2F17" w:rsidRPr="00C12A11">
        <w:rPr>
          <w:sz w:val="28"/>
          <w:szCs w:val="28"/>
        </w:rPr>
        <w:t>н</w:t>
      </w:r>
      <w:r w:rsidR="00015400" w:rsidRPr="00C12A11">
        <w:rPr>
          <w:sz w:val="28"/>
          <w:szCs w:val="28"/>
        </w:rPr>
        <w:t xml:space="preserve"> </w:t>
      </w:r>
      <w:r w:rsidR="00EE2F17" w:rsidRPr="00C12A11">
        <w:rPr>
          <w:sz w:val="28"/>
          <w:szCs w:val="28"/>
        </w:rPr>
        <w:t>–</w:t>
      </w:r>
      <w:r w:rsidR="00EE2F17" w:rsidRPr="00EE2F17">
        <w:rPr>
          <w:sz w:val="28"/>
          <w:szCs w:val="28"/>
        </w:rPr>
        <w:t xml:space="preserve"> 14,0 </w:t>
      </w:r>
      <w:proofErr w:type="spellStart"/>
      <w:r w:rsidR="00EE2F17" w:rsidRPr="00EE2F17">
        <w:rPr>
          <w:sz w:val="28"/>
          <w:szCs w:val="28"/>
        </w:rPr>
        <w:t>мкР</w:t>
      </w:r>
      <w:proofErr w:type="spellEnd"/>
      <w:r w:rsidR="00EE2F17" w:rsidRPr="00EE2F17">
        <w:rPr>
          <w:sz w:val="28"/>
          <w:szCs w:val="28"/>
        </w:rPr>
        <w:t xml:space="preserve">/год (один день) </w:t>
      </w:r>
      <w:r w:rsidR="00393295" w:rsidRPr="00EE2F17">
        <w:rPr>
          <w:sz w:val="28"/>
          <w:szCs w:val="28"/>
        </w:rPr>
        <w:t xml:space="preserve">на постах </w:t>
      </w:r>
      <w:r w:rsidR="00224350">
        <w:rPr>
          <w:sz w:val="28"/>
          <w:szCs w:val="28"/>
        </w:rPr>
        <w:t xml:space="preserve">в </w:t>
      </w:r>
      <w:r w:rsidR="00683126" w:rsidRPr="00EE2F17">
        <w:rPr>
          <w:sz w:val="28"/>
          <w:szCs w:val="28"/>
        </w:rPr>
        <w:t>м.</w:t>
      </w:r>
      <w:r w:rsidR="00A5120A" w:rsidRPr="00EE2F17">
        <w:rPr>
          <w:sz w:val="28"/>
          <w:szCs w:val="28"/>
        </w:rPr>
        <w:t> </w:t>
      </w:r>
      <w:r w:rsidR="00015400" w:rsidRPr="00EE2F17">
        <w:rPr>
          <w:sz w:val="28"/>
          <w:szCs w:val="28"/>
        </w:rPr>
        <w:t>Чернігів, м.</w:t>
      </w:r>
      <w:r w:rsidR="00DF3241" w:rsidRPr="00EE2F17">
        <w:rPr>
          <w:sz w:val="28"/>
          <w:szCs w:val="28"/>
        </w:rPr>
        <w:t> </w:t>
      </w:r>
      <w:proofErr w:type="spellStart"/>
      <w:r w:rsidR="00015400" w:rsidRPr="00EE2F17">
        <w:rPr>
          <w:sz w:val="28"/>
          <w:szCs w:val="28"/>
        </w:rPr>
        <w:t>Сновськ</w:t>
      </w:r>
      <w:proofErr w:type="spellEnd"/>
      <w:r w:rsidR="00015400" w:rsidRPr="00EE2F17">
        <w:rPr>
          <w:sz w:val="28"/>
          <w:szCs w:val="28"/>
        </w:rPr>
        <w:t>, м.</w:t>
      </w:r>
      <w:r w:rsidR="00DF3241" w:rsidRPr="00EE2F17">
        <w:rPr>
          <w:sz w:val="28"/>
          <w:szCs w:val="28"/>
        </w:rPr>
        <w:t> </w:t>
      </w:r>
      <w:r w:rsidR="00015400" w:rsidRPr="00EE2F17">
        <w:rPr>
          <w:sz w:val="28"/>
          <w:szCs w:val="28"/>
        </w:rPr>
        <w:t xml:space="preserve">Остер </w:t>
      </w:r>
      <w:r w:rsidR="00F82401" w:rsidRPr="00EE2F17">
        <w:rPr>
          <w:sz w:val="28"/>
          <w:szCs w:val="28"/>
        </w:rPr>
        <w:t>с.</w:t>
      </w:r>
      <w:r w:rsidR="00A5120A" w:rsidRPr="00EE2F17">
        <w:rPr>
          <w:sz w:val="28"/>
          <w:szCs w:val="28"/>
        </w:rPr>
        <w:t> </w:t>
      </w:r>
      <w:proofErr w:type="spellStart"/>
      <w:r w:rsidR="00015400" w:rsidRPr="00EE2F17">
        <w:rPr>
          <w:sz w:val="28"/>
          <w:szCs w:val="28"/>
        </w:rPr>
        <w:t>Криски</w:t>
      </w:r>
      <w:proofErr w:type="spellEnd"/>
      <w:r w:rsidR="00015400" w:rsidRPr="00EE2F17">
        <w:rPr>
          <w:sz w:val="28"/>
          <w:szCs w:val="28"/>
        </w:rPr>
        <w:t xml:space="preserve"> та м.</w:t>
      </w:r>
      <w:r w:rsidR="00DF3241" w:rsidRPr="00EE2F17">
        <w:rPr>
          <w:sz w:val="28"/>
          <w:szCs w:val="28"/>
        </w:rPr>
        <w:t> </w:t>
      </w:r>
      <w:r w:rsidR="00EE2F17" w:rsidRPr="00EE2F17">
        <w:rPr>
          <w:sz w:val="28"/>
          <w:szCs w:val="28"/>
        </w:rPr>
        <w:t>Прилуки</w:t>
      </w:r>
      <w:r w:rsidR="00015400" w:rsidRPr="00EE2F17">
        <w:rPr>
          <w:sz w:val="28"/>
          <w:szCs w:val="28"/>
        </w:rPr>
        <w:t xml:space="preserve"> </w:t>
      </w:r>
      <w:r w:rsidR="00EE2F17" w:rsidRPr="00EE2F17">
        <w:rPr>
          <w:sz w:val="28"/>
          <w:szCs w:val="28"/>
        </w:rPr>
        <w:t>– 13</w:t>
      </w:r>
      <w:r w:rsidR="00683126" w:rsidRPr="00EE2F17">
        <w:rPr>
          <w:sz w:val="28"/>
          <w:szCs w:val="28"/>
        </w:rPr>
        <w:t>,0 </w:t>
      </w:r>
      <w:proofErr w:type="spellStart"/>
      <w:r w:rsidR="00683126" w:rsidRPr="00EE2F17">
        <w:rPr>
          <w:sz w:val="28"/>
          <w:szCs w:val="28"/>
        </w:rPr>
        <w:t>мкР</w:t>
      </w:r>
      <w:proofErr w:type="spellEnd"/>
      <w:r w:rsidR="00683126" w:rsidRPr="00EE2F17">
        <w:rPr>
          <w:sz w:val="28"/>
          <w:szCs w:val="28"/>
        </w:rPr>
        <w:t>/год</w:t>
      </w:r>
      <w:r w:rsidR="00EE2F17">
        <w:rPr>
          <w:sz w:val="28"/>
          <w:szCs w:val="28"/>
        </w:rPr>
        <w:t xml:space="preserve"> </w:t>
      </w:r>
      <w:r w:rsidR="003F5513">
        <w:rPr>
          <w:sz w:val="28"/>
          <w:szCs w:val="28"/>
        </w:rPr>
        <w:t>від одного до трьох днів</w:t>
      </w:r>
      <w:r w:rsidR="00EE2F17">
        <w:rPr>
          <w:sz w:val="28"/>
          <w:szCs w:val="28"/>
        </w:rPr>
        <w:t>.</w:t>
      </w:r>
    </w:p>
    <w:p w:rsidR="001D7BF9" w:rsidRPr="0021573B" w:rsidRDefault="001D7BF9" w:rsidP="00F67B0C">
      <w:pPr>
        <w:ind w:firstLine="567"/>
        <w:jc w:val="both"/>
        <w:rPr>
          <w:sz w:val="28"/>
          <w:szCs w:val="28"/>
        </w:rPr>
      </w:pPr>
      <w:r w:rsidRPr="0021573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C4B6C57" wp14:editId="64881ADF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4E" w:rsidRPr="0021573B" w:rsidRDefault="008F6D4E" w:rsidP="00F67B0C">
      <w:pPr>
        <w:ind w:firstLine="567"/>
        <w:jc w:val="both"/>
        <w:rPr>
          <w:sz w:val="28"/>
          <w:szCs w:val="28"/>
        </w:rPr>
      </w:pPr>
    </w:p>
    <w:p w:rsidR="00D263D4" w:rsidRPr="00793E97" w:rsidRDefault="00D263D4" w:rsidP="00F67B0C">
      <w:pPr>
        <w:ind w:firstLine="567"/>
        <w:jc w:val="both"/>
        <w:rPr>
          <w:sz w:val="28"/>
          <w:szCs w:val="28"/>
        </w:rPr>
      </w:pPr>
      <w:r w:rsidRPr="00793E9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:rsidR="00BF7A4E" w:rsidRPr="00793E97" w:rsidRDefault="00D263D4" w:rsidP="00F67B0C">
      <w:pPr>
        <w:ind w:firstLine="567"/>
        <w:jc w:val="both"/>
        <w:rPr>
          <w:sz w:val="28"/>
          <w:szCs w:val="28"/>
        </w:rPr>
      </w:pPr>
      <w:r w:rsidRPr="00793E97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793E97">
        <w:rPr>
          <w:sz w:val="28"/>
          <w:szCs w:val="28"/>
        </w:rPr>
        <w:t>,</w:t>
      </w:r>
      <w:r w:rsidR="0070684D" w:rsidRPr="00793E97">
        <w:rPr>
          <w:sz w:val="28"/>
          <w:szCs w:val="28"/>
        </w:rPr>
        <w:t xml:space="preserve"> здійснювався </w:t>
      </w:r>
      <w:r w:rsidR="0073741D" w:rsidRPr="00793E97">
        <w:rPr>
          <w:sz w:val="28"/>
          <w:szCs w:val="28"/>
        </w:rPr>
        <w:t xml:space="preserve">в </w:t>
      </w:r>
      <w:r w:rsidR="00793E97" w:rsidRPr="00793E97">
        <w:rPr>
          <w:sz w:val="28"/>
          <w:szCs w:val="28"/>
        </w:rPr>
        <w:t>грудні</w:t>
      </w:r>
      <w:r w:rsidR="0073741D" w:rsidRPr="00793E97">
        <w:rPr>
          <w:sz w:val="28"/>
          <w:szCs w:val="28"/>
        </w:rPr>
        <w:t xml:space="preserve"> місяці </w:t>
      </w:r>
      <w:r w:rsidRPr="00793E97">
        <w:rPr>
          <w:sz w:val="28"/>
          <w:szCs w:val="28"/>
        </w:rPr>
        <w:t xml:space="preserve">у </w:t>
      </w:r>
      <w:r w:rsidR="00443E9A" w:rsidRPr="00793E97">
        <w:rPr>
          <w:sz w:val="28"/>
          <w:szCs w:val="28"/>
        </w:rPr>
        <w:t>Новгород-Сівер</w:t>
      </w:r>
      <w:r w:rsidR="00196059" w:rsidRPr="00793E97">
        <w:rPr>
          <w:sz w:val="28"/>
          <w:szCs w:val="28"/>
        </w:rPr>
        <w:t xml:space="preserve">ському </w:t>
      </w:r>
      <w:r w:rsidR="00443E9A" w:rsidRPr="00793E97">
        <w:rPr>
          <w:sz w:val="28"/>
          <w:szCs w:val="28"/>
        </w:rPr>
        <w:t>та Чернігівськ</w:t>
      </w:r>
      <w:r w:rsidR="008C08C2" w:rsidRPr="00793E97">
        <w:rPr>
          <w:sz w:val="28"/>
          <w:szCs w:val="28"/>
        </w:rPr>
        <w:t>ому</w:t>
      </w:r>
      <w:r w:rsidR="00443E9A" w:rsidRPr="00793E97">
        <w:rPr>
          <w:sz w:val="28"/>
          <w:szCs w:val="28"/>
        </w:rPr>
        <w:t xml:space="preserve"> </w:t>
      </w:r>
      <w:r w:rsidR="00196059" w:rsidRPr="00793E97">
        <w:rPr>
          <w:sz w:val="28"/>
          <w:szCs w:val="28"/>
        </w:rPr>
        <w:t>райо</w:t>
      </w:r>
      <w:r w:rsidR="00443E9A" w:rsidRPr="00793E97">
        <w:rPr>
          <w:sz w:val="28"/>
          <w:szCs w:val="28"/>
        </w:rPr>
        <w:t>нах</w:t>
      </w:r>
      <w:r w:rsidRPr="00793E97">
        <w:rPr>
          <w:sz w:val="28"/>
          <w:szCs w:val="28"/>
        </w:rPr>
        <w:t>.</w:t>
      </w:r>
    </w:p>
    <w:p w:rsidR="009C005D" w:rsidRPr="00793E97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793E97">
        <w:rPr>
          <w:sz w:val="28"/>
          <w:szCs w:val="28"/>
        </w:rPr>
        <w:t>Б</w:t>
      </w:r>
      <w:r w:rsidR="009E43D0" w:rsidRPr="00793E97">
        <w:rPr>
          <w:sz w:val="28"/>
          <w:szCs w:val="28"/>
        </w:rPr>
        <w:t>уло відібрано і переві</w:t>
      </w:r>
      <w:r w:rsidR="00196059" w:rsidRPr="00793E97">
        <w:rPr>
          <w:sz w:val="28"/>
          <w:szCs w:val="28"/>
        </w:rPr>
        <w:t xml:space="preserve">рено </w:t>
      </w:r>
      <w:r w:rsidR="00793E97" w:rsidRPr="00793E97">
        <w:rPr>
          <w:sz w:val="28"/>
          <w:szCs w:val="28"/>
        </w:rPr>
        <w:t>183</w:t>
      </w:r>
      <w:r w:rsidR="00417FE1" w:rsidRPr="00793E97">
        <w:rPr>
          <w:sz w:val="28"/>
          <w:szCs w:val="28"/>
        </w:rPr>
        <w:t xml:space="preserve"> </w:t>
      </w:r>
      <w:r w:rsidR="00196059" w:rsidRPr="00793E97">
        <w:rPr>
          <w:sz w:val="28"/>
          <w:szCs w:val="28"/>
        </w:rPr>
        <w:t>проб</w:t>
      </w:r>
      <w:r w:rsidR="00BD2FD0" w:rsidRPr="00793E97">
        <w:rPr>
          <w:sz w:val="28"/>
          <w:szCs w:val="28"/>
        </w:rPr>
        <w:t>и</w:t>
      </w:r>
      <w:r w:rsidR="00D263D4" w:rsidRPr="00793E97">
        <w:rPr>
          <w:sz w:val="28"/>
          <w:szCs w:val="28"/>
        </w:rPr>
        <w:t>, із них найбільше досліджено</w:t>
      </w:r>
      <w:r w:rsidR="00D77867" w:rsidRPr="00793E97">
        <w:rPr>
          <w:sz w:val="28"/>
          <w:szCs w:val="28"/>
        </w:rPr>
        <w:t xml:space="preserve"> </w:t>
      </w:r>
      <w:r w:rsidR="006D5EBB">
        <w:rPr>
          <w:sz w:val="28"/>
          <w:szCs w:val="28"/>
        </w:rPr>
        <w:t>зерна продовольчого</w:t>
      </w:r>
      <w:r w:rsidR="00704F20" w:rsidRPr="00793E97">
        <w:rPr>
          <w:sz w:val="28"/>
          <w:szCs w:val="28"/>
        </w:rPr>
        <w:t xml:space="preserve"> –</w:t>
      </w:r>
      <w:r w:rsidR="00793E97" w:rsidRPr="00793E97">
        <w:rPr>
          <w:sz w:val="28"/>
          <w:szCs w:val="28"/>
        </w:rPr>
        <w:t xml:space="preserve"> 40</w:t>
      </w:r>
      <w:r w:rsidR="003072F2" w:rsidRPr="00793E97">
        <w:rPr>
          <w:sz w:val="28"/>
          <w:szCs w:val="28"/>
        </w:rPr>
        <w:t xml:space="preserve"> проб,</w:t>
      </w:r>
      <w:r w:rsidR="003441BB" w:rsidRPr="00793E97">
        <w:rPr>
          <w:sz w:val="28"/>
          <w:szCs w:val="28"/>
        </w:rPr>
        <w:t xml:space="preserve"> </w:t>
      </w:r>
      <w:r w:rsidR="00793E97" w:rsidRPr="00793E97">
        <w:rPr>
          <w:sz w:val="28"/>
          <w:szCs w:val="28"/>
        </w:rPr>
        <w:t>овочів – 3</w:t>
      </w:r>
      <w:r w:rsidR="00357B0B" w:rsidRPr="00793E97">
        <w:rPr>
          <w:sz w:val="28"/>
          <w:szCs w:val="28"/>
        </w:rPr>
        <w:t>6</w:t>
      </w:r>
      <w:r w:rsidR="006C5897" w:rsidRPr="00793E97">
        <w:rPr>
          <w:sz w:val="28"/>
          <w:szCs w:val="28"/>
        </w:rPr>
        <w:t xml:space="preserve"> проб, </w:t>
      </w:r>
      <w:r w:rsidR="008E4C58" w:rsidRPr="00793E97">
        <w:rPr>
          <w:sz w:val="28"/>
          <w:szCs w:val="28"/>
        </w:rPr>
        <w:t>молочних продуктів</w:t>
      </w:r>
      <w:r w:rsidRPr="00793E97">
        <w:rPr>
          <w:sz w:val="28"/>
          <w:szCs w:val="28"/>
        </w:rPr>
        <w:t xml:space="preserve"> </w:t>
      </w:r>
      <w:r w:rsidR="0030434F" w:rsidRPr="00793E97">
        <w:rPr>
          <w:sz w:val="28"/>
          <w:szCs w:val="28"/>
        </w:rPr>
        <w:t>–</w:t>
      </w:r>
      <w:r w:rsidR="00456580" w:rsidRPr="00793E97">
        <w:rPr>
          <w:sz w:val="28"/>
          <w:szCs w:val="28"/>
        </w:rPr>
        <w:t xml:space="preserve"> </w:t>
      </w:r>
      <w:r w:rsidR="00793E97" w:rsidRPr="00793E97">
        <w:rPr>
          <w:sz w:val="28"/>
          <w:szCs w:val="28"/>
        </w:rPr>
        <w:t>27</w:t>
      </w:r>
      <w:r w:rsidR="00E2106F" w:rsidRPr="00793E97">
        <w:rPr>
          <w:sz w:val="28"/>
          <w:szCs w:val="28"/>
        </w:rPr>
        <w:t xml:space="preserve"> </w:t>
      </w:r>
      <w:r w:rsidR="00357B0B" w:rsidRPr="00793E97">
        <w:rPr>
          <w:sz w:val="28"/>
          <w:szCs w:val="28"/>
        </w:rPr>
        <w:t>проб</w:t>
      </w:r>
      <w:r w:rsidR="00E2106F" w:rsidRPr="00793E97">
        <w:rPr>
          <w:sz w:val="28"/>
          <w:szCs w:val="28"/>
        </w:rPr>
        <w:t>,</w:t>
      </w:r>
      <w:r w:rsidR="006E1DA8" w:rsidRPr="00793E97">
        <w:rPr>
          <w:sz w:val="28"/>
          <w:szCs w:val="28"/>
        </w:rPr>
        <w:t xml:space="preserve"> </w:t>
      </w:r>
      <w:r w:rsidR="0087124D" w:rsidRPr="00793E97">
        <w:rPr>
          <w:sz w:val="28"/>
          <w:szCs w:val="28"/>
        </w:rPr>
        <w:t xml:space="preserve">та </w:t>
      </w:r>
      <w:r w:rsidR="00DB132E" w:rsidRPr="00793E97">
        <w:rPr>
          <w:sz w:val="28"/>
          <w:szCs w:val="28"/>
        </w:rPr>
        <w:t>інш</w:t>
      </w:r>
      <w:r w:rsidR="005F2726" w:rsidRPr="00793E97">
        <w:rPr>
          <w:sz w:val="28"/>
          <w:szCs w:val="28"/>
        </w:rPr>
        <w:t>і</w:t>
      </w:r>
      <w:r w:rsidR="0087124D" w:rsidRPr="00793E97">
        <w:rPr>
          <w:sz w:val="28"/>
          <w:szCs w:val="28"/>
        </w:rPr>
        <w:t xml:space="preserve">. </w:t>
      </w:r>
      <w:r w:rsidR="00D263D4" w:rsidRPr="00793E97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793E97">
        <w:rPr>
          <w:rFonts w:eastAsia="Calibri"/>
          <w:sz w:val="28"/>
          <w:szCs w:val="28"/>
        </w:rPr>
        <w:t>.</w:t>
      </w:r>
    </w:p>
    <w:sectPr w:rsidR="009C005D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C" w:rsidRDefault="00DA759C">
      <w:r>
        <w:separator/>
      </w:r>
    </w:p>
  </w:endnote>
  <w:endnote w:type="continuationSeparator" w:id="0">
    <w:p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C" w:rsidRDefault="00DA759C">
      <w:r>
        <w:separator/>
      </w:r>
    </w:p>
  </w:footnote>
  <w:footnote w:type="continuationSeparator" w:id="0">
    <w:p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3BB" w:rsidRPr="00A733BB">
      <w:rPr>
        <w:noProof/>
        <w:lang w:val="ru-RU"/>
      </w:rPr>
      <w:t>9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1B22"/>
    <w:rsid w:val="00012423"/>
    <w:rsid w:val="00013C83"/>
    <w:rsid w:val="0001457C"/>
    <w:rsid w:val="000147E9"/>
    <w:rsid w:val="00014D9F"/>
    <w:rsid w:val="00015173"/>
    <w:rsid w:val="00015400"/>
    <w:rsid w:val="00015B81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12B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A82"/>
    <w:rsid w:val="000D7B65"/>
    <w:rsid w:val="000E07BC"/>
    <w:rsid w:val="000E0837"/>
    <w:rsid w:val="000E0C97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12F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3C9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5AC0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DA3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24D"/>
    <w:rsid w:val="00223786"/>
    <w:rsid w:val="00224350"/>
    <w:rsid w:val="00224CDF"/>
    <w:rsid w:val="00225235"/>
    <w:rsid w:val="00225B16"/>
    <w:rsid w:val="00225EF3"/>
    <w:rsid w:val="0022726F"/>
    <w:rsid w:val="0022768B"/>
    <w:rsid w:val="002277E0"/>
    <w:rsid w:val="00230B80"/>
    <w:rsid w:val="0023118F"/>
    <w:rsid w:val="00232B07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DCF"/>
    <w:rsid w:val="002425C7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4B66"/>
    <w:rsid w:val="00254C38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D1"/>
    <w:rsid w:val="00281057"/>
    <w:rsid w:val="002814DD"/>
    <w:rsid w:val="002829D4"/>
    <w:rsid w:val="00282AEF"/>
    <w:rsid w:val="00283BF7"/>
    <w:rsid w:val="002840E7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0BB5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7322"/>
    <w:rsid w:val="00377779"/>
    <w:rsid w:val="0038097A"/>
    <w:rsid w:val="0038178E"/>
    <w:rsid w:val="003817FD"/>
    <w:rsid w:val="00381B85"/>
    <w:rsid w:val="003827D1"/>
    <w:rsid w:val="00382A3C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2717"/>
    <w:rsid w:val="003930B0"/>
    <w:rsid w:val="0039326C"/>
    <w:rsid w:val="00393295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F1"/>
    <w:rsid w:val="003E768A"/>
    <w:rsid w:val="003F01E3"/>
    <w:rsid w:val="003F0CD6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70DD"/>
    <w:rsid w:val="003F73E1"/>
    <w:rsid w:val="003F7596"/>
    <w:rsid w:val="004000AE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250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46EE"/>
    <w:rsid w:val="00474F68"/>
    <w:rsid w:val="00474FAA"/>
    <w:rsid w:val="0047590B"/>
    <w:rsid w:val="00475D3E"/>
    <w:rsid w:val="004766C3"/>
    <w:rsid w:val="00476B33"/>
    <w:rsid w:val="004771A2"/>
    <w:rsid w:val="0047720E"/>
    <w:rsid w:val="00477982"/>
    <w:rsid w:val="00477DAA"/>
    <w:rsid w:val="0048003A"/>
    <w:rsid w:val="004809BA"/>
    <w:rsid w:val="0048110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4D7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67F"/>
    <w:rsid w:val="005248B4"/>
    <w:rsid w:val="00524F56"/>
    <w:rsid w:val="005251EE"/>
    <w:rsid w:val="00525A77"/>
    <w:rsid w:val="00525DE0"/>
    <w:rsid w:val="00525FEE"/>
    <w:rsid w:val="00526C98"/>
    <w:rsid w:val="00526E71"/>
    <w:rsid w:val="005276D7"/>
    <w:rsid w:val="0052777B"/>
    <w:rsid w:val="00527B35"/>
    <w:rsid w:val="00527EDB"/>
    <w:rsid w:val="00531A97"/>
    <w:rsid w:val="00532FCC"/>
    <w:rsid w:val="0053377C"/>
    <w:rsid w:val="00534BAF"/>
    <w:rsid w:val="00534D91"/>
    <w:rsid w:val="00534F11"/>
    <w:rsid w:val="00534F3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66C1"/>
    <w:rsid w:val="005F71EF"/>
    <w:rsid w:val="005F7788"/>
    <w:rsid w:val="005F7F0B"/>
    <w:rsid w:val="00600E9F"/>
    <w:rsid w:val="00601485"/>
    <w:rsid w:val="00601CD3"/>
    <w:rsid w:val="0060203E"/>
    <w:rsid w:val="00602655"/>
    <w:rsid w:val="00603280"/>
    <w:rsid w:val="00603AA1"/>
    <w:rsid w:val="00603BF4"/>
    <w:rsid w:val="00604A45"/>
    <w:rsid w:val="006050BB"/>
    <w:rsid w:val="00605134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27FA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FB4"/>
    <w:rsid w:val="00624833"/>
    <w:rsid w:val="00625B32"/>
    <w:rsid w:val="00625F3F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20E5"/>
    <w:rsid w:val="00642DD3"/>
    <w:rsid w:val="00643814"/>
    <w:rsid w:val="00643C5F"/>
    <w:rsid w:val="006441FE"/>
    <w:rsid w:val="0064466C"/>
    <w:rsid w:val="0064493F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A2B"/>
    <w:rsid w:val="00671F5D"/>
    <w:rsid w:val="00672280"/>
    <w:rsid w:val="00673234"/>
    <w:rsid w:val="00673CED"/>
    <w:rsid w:val="00674336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ED2"/>
    <w:rsid w:val="00684DA6"/>
    <w:rsid w:val="00685353"/>
    <w:rsid w:val="006864A3"/>
    <w:rsid w:val="0068723F"/>
    <w:rsid w:val="006874F1"/>
    <w:rsid w:val="0068752A"/>
    <w:rsid w:val="00687D45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5EBB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41D"/>
    <w:rsid w:val="007374C9"/>
    <w:rsid w:val="007376B3"/>
    <w:rsid w:val="00737898"/>
    <w:rsid w:val="00737A20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5CD7"/>
    <w:rsid w:val="007D600D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2623"/>
    <w:rsid w:val="007E312F"/>
    <w:rsid w:val="007E37FB"/>
    <w:rsid w:val="007E3C74"/>
    <w:rsid w:val="007E436F"/>
    <w:rsid w:val="007E4BF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11F4"/>
    <w:rsid w:val="007F24EA"/>
    <w:rsid w:val="007F2D56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3706"/>
    <w:rsid w:val="00813711"/>
    <w:rsid w:val="00813A0D"/>
    <w:rsid w:val="00813A28"/>
    <w:rsid w:val="00814244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8"/>
    <w:rsid w:val="008260CC"/>
    <w:rsid w:val="00826611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BAE"/>
    <w:rsid w:val="00860DD8"/>
    <w:rsid w:val="008612C1"/>
    <w:rsid w:val="00861927"/>
    <w:rsid w:val="00861FAD"/>
    <w:rsid w:val="00862297"/>
    <w:rsid w:val="00862A99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972"/>
    <w:rsid w:val="008C3DDB"/>
    <w:rsid w:val="008C4360"/>
    <w:rsid w:val="008C4D5E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6B0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E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23FD"/>
    <w:rsid w:val="0092260A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0F2"/>
    <w:rsid w:val="0095775C"/>
    <w:rsid w:val="00960702"/>
    <w:rsid w:val="00960C3A"/>
    <w:rsid w:val="0096131A"/>
    <w:rsid w:val="00961B35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551C"/>
    <w:rsid w:val="00976672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716B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3667"/>
    <w:rsid w:val="00A2369B"/>
    <w:rsid w:val="00A23978"/>
    <w:rsid w:val="00A24195"/>
    <w:rsid w:val="00A252C6"/>
    <w:rsid w:val="00A25E3B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934"/>
    <w:rsid w:val="00A52D46"/>
    <w:rsid w:val="00A53255"/>
    <w:rsid w:val="00A53F20"/>
    <w:rsid w:val="00A53FA4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55E"/>
    <w:rsid w:val="00AC4830"/>
    <w:rsid w:val="00AC4CB1"/>
    <w:rsid w:val="00AC5395"/>
    <w:rsid w:val="00AC58E0"/>
    <w:rsid w:val="00AC5BFA"/>
    <w:rsid w:val="00AC5F03"/>
    <w:rsid w:val="00AC6C91"/>
    <w:rsid w:val="00AC781B"/>
    <w:rsid w:val="00AC78EC"/>
    <w:rsid w:val="00AC7D51"/>
    <w:rsid w:val="00AD078B"/>
    <w:rsid w:val="00AD1506"/>
    <w:rsid w:val="00AD1600"/>
    <w:rsid w:val="00AD21EB"/>
    <w:rsid w:val="00AD2FCC"/>
    <w:rsid w:val="00AD3921"/>
    <w:rsid w:val="00AD3C37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E9A"/>
    <w:rsid w:val="00B87044"/>
    <w:rsid w:val="00B871A1"/>
    <w:rsid w:val="00B873B8"/>
    <w:rsid w:val="00B9058B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941"/>
    <w:rsid w:val="00BC2060"/>
    <w:rsid w:val="00BC2226"/>
    <w:rsid w:val="00BC275D"/>
    <w:rsid w:val="00BC2A76"/>
    <w:rsid w:val="00BC32CD"/>
    <w:rsid w:val="00BC4673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B3C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5E2E"/>
    <w:rsid w:val="00C95F92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B21"/>
    <w:rsid w:val="00CC00D7"/>
    <w:rsid w:val="00CC02D0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94B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5D7E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90659"/>
    <w:rsid w:val="00D90808"/>
    <w:rsid w:val="00D90A84"/>
    <w:rsid w:val="00D91947"/>
    <w:rsid w:val="00D919A7"/>
    <w:rsid w:val="00D91F9A"/>
    <w:rsid w:val="00D92BF9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5C6"/>
    <w:rsid w:val="00DB1865"/>
    <w:rsid w:val="00DB22B5"/>
    <w:rsid w:val="00DB267F"/>
    <w:rsid w:val="00DB32F1"/>
    <w:rsid w:val="00DB41CD"/>
    <w:rsid w:val="00DB459A"/>
    <w:rsid w:val="00DB4B39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BA8"/>
    <w:rsid w:val="00DD6C27"/>
    <w:rsid w:val="00DD7DC0"/>
    <w:rsid w:val="00DE0323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64A0"/>
    <w:rsid w:val="00DE6565"/>
    <w:rsid w:val="00DE6A76"/>
    <w:rsid w:val="00DE6C2C"/>
    <w:rsid w:val="00DE6EEB"/>
    <w:rsid w:val="00DE752A"/>
    <w:rsid w:val="00DE77DB"/>
    <w:rsid w:val="00DE7A5C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177C7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674C"/>
    <w:rsid w:val="00E67101"/>
    <w:rsid w:val="00E6719F"/>
    <w:rsid w:val="00E67C2D"/>
    <w:rsid w:val="00E67FC5"/>
    <w:rsid w:val="00E7085F"/>
    <w:rsid w:val="00E70BA3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E16"/>
    <w:rsid w:val="00F571E4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847"/>
    <w:rsid w:val="00F81893"/>
    <w:rsid w:val="00F818FD"/>
    <w:rsid w:val="00F82129"/>
    <w:rsid w:val="00F82306"/>
    <w:rsid w:val="00F82401"/>
    <w:rsid w:val="00F828BC"/>
    <w:rsid w:val="00F829FF"/>
    <w:rsid w:val="00F8307F"/>
    <w:rsid w:val="00F834B8"/>
    <w:rsid w:val="00F83E97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0F9B"/>
    <w:rsid w:val="00F91BB2"/>
    <w:rsid w:val="00F92477"/>
    <w:rsid w:val="00F926ED"/>
    <w:rsid w:val="00F92868"/>
    <w:rsid w:val="00F9290B"/>
    <w:rsid w:val="00F92C91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4201"/>
    <w:rsid w:val="00FB4BB8"/>
    <w:rsid w:val="00FB5AA2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9F1"/>
    <w:rsid w:val="00FD2C0A"/>
    <w:rsid w:val="00FD2EBC"/>
    <w:rsid w:val="00FD2FBE"/>
    <w:rsid w:val="00FD339A"/>
    <w:rsid w:val="00FD3542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."/>
  <w:listSeparator w:val=","/>
  <w14:docId w14:val="2BE7D463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</c:v>
                </c:pt>
                <c:pt idx="2">
                  <c:v>1.9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грудень 2023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754090318149478E-2"/>
          <c:y val="0.30333348504847296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D3F3-4D4D-4FBC-BEDB-AF5ABC86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463</cp:revision>
  <cp:lastPrinted>2023-06-20T08:31:00Z</cp:lastPrinted>
  <dcterms:created xsi:type="dcterms:W3CDTF">2023-09-01T06:50:00Z</dcterms:created>
  <dcterms:modified xsi:type="dcterms:W3CDTF">2024-01-19T07:43:00Z</dcterms:modified>
</cp:coreProperties>
</file>